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46861" w14:textId="77777777"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sidRPr="00914532">
        <w:rPr>
          <w:sz w:val="22"/>
          <w:szCs w:val="22"/>
        </w:rPr>
        <w:t xml:space="preserve">Title V Air Operation </w:t>
      </w:r>
      <w:r w:rsidRPr="00076EA7">
        <w:rPr>
          <w:sz w:val="22"/>
          <w:szCs w:val="22"/>
        </w:rPr>
        <w:t xml:space="preserve">Permit </w:t>
      </w:r>
      <w:r w:rsidR="0007172E" w:rsidRPr="00076EA7">
        <w:rPr>
          <w:sz w:val="22"/>
          <w:szCs w:val="22"/>
        </w:rPr>
        <w:t>Renewal</w:t>
      </w:r>
    </w:p>
    <w:p w14:paraId="65F543CD" w14:textId="77777777" w:rsidR="007F0476" w:rsidRPr="00914532" w:rsidRDefault="0007172E" w:rsidP="007F0476">
      <w:pPr>
        <w:jc w:val="center"/>
        <w:rPr>
          <w:sz w:val="22"/>
          <w:szCs w:val="22"/>
        </w:rPr>
      </w:pPr>
      <w:r w:rsidRPr="00914532">
        <w:rPr>
          <w:sz w:val="22"/>
          <w:szCs w:val="22"/>
        </w:rPr>
        <w:t>Permit N</w:t>
      </w:r>
      <w:r w:rsidRPr="00076EA7">
        <w:rPr>
          <w:sz w:val="22"/>
          <w:szCs w:val="22"/>
        </w:rPr>
        <w:t>o.</w:t>
      </w:r>
      <w:r w:rsidR="007F0476" w:rsidRPr="00076EA7">
        <w:rPr>
          <w:sz w:val="22"/>
          <w:szCs w:val="22"/>
        </w:rPr>
        <w:t xml:space="preserve"> </w:t>
      </w:r>
      <w:r w:rsidR="00076EA7" w:rsidRPr="006A14FF">
        <w:rPr>
          <w:sz w:val="22"/>
          <w:szCs w:val="22"/>
        </w:rPr>
        <w:t>1030224</w:t>
      </w:r>
      <w:r w:rsidR="000B6156" w:rsidRPr="006A14FF">
        <w:rPr>
          <w:sz w:val="22"/>
          <w:szCs w:val="22"/>
        </w:rPr>
        <w:t>-</w:t>
      </w:r>
      <w:r w:rsidR="006A14FF" w:rsidRPr="006A14FF">
        <w:rPr>
          <w:sz w:val="22"/>
          <w:szCs w:val="22"/>
        </w:rPr>
        <w:t>016</w:t>
      </w:r>
      <w:r w:rsidR="007F0476" w:rsidRPr="00914532">
        <w:rPr>
          <w:sz w:val="22"/>
          <w:szCs w:val="22"/>
        </w:rPr>
        <w:t>-AV</w:t>
      </w:r>
    </w:p>
    <w:p w14:paraId="0D370557" w14:textId="77777777" w:rsidR="007F0476" w:rsidRDefault="007F0476" w:rsidP="004222B6">
      <w:pPr>
        <w:spacing w:before="120" w:after="120"/>
        <w:rPr>
          <w:b/>
          <w:caps/>
          <w:sz w:val="22"/>
          <w:szCs w:val="22"/>
        </w:rPr>
      </w:pPr>
      <w:r>
        <w:rPr>
          <w:b/>
          <w:caps/>
          <w:sz w:val="22"/>
          <w:szCs w:val="22"/>
        </w:rPr>
        <w:t>Applicant</w:t>
      </w:r>
    </w:p>
    <w:p w14:paraId="12D4835F" w14:textId="77777777" w:rsidR="007F0476" w:rsidRPr="007F0476" w:rsidRDefault="00076EA7" w:rsidP="004222B6">
      <w:pPr>
        <w:spacing w:before="120" w:after="120"/>
        <w:rPr>
          <w:sz w:val="22"/>
          <w:szCs w:val="22"/>
        </w:rPr>
      </w:pPr>
      <w:r w:rsidRPr="00076EA7">
        <w:rPr>
          <w:sz w:val="22"/>
          <w:szCs w:val="22"/>
        </w:rPr>
        <w:t xml:space="preserve">The applicant for this project is Island Packet and Seaward Yachts, LLC.  The applicant’s responsible official and mailing address are:  Darrell Allen, President, Island Packet and Seaward Yachts, LLC, 1979 Wild Acres Road, Largo, </w:t>
      </w:r>
      <w:proofErr w:type="gramStart"/>
      <w:r w:rsidRPr="00076EA7">
        <w:rPr>
          <w:sz w:val="22"/>
          <w:szCs w:val="22"/>
        </w:rPr>
        <w:t>Florida  33771</w:t>
      </w:r>
      <w:proofErr w:type="gramEnd"/>
      <w:r w:rsidRPr="00076EA7">
        <w:rPr>
          <w:sz w:val="22"/>
          <w:szCs w:val="22"/>
        </w:rPr>
        <w:t>.</w:t>
      </w:r>
    </w:p>
    <w:p w14:paraId="7DC07FCA" w14:textId="77777777" w:rsidR="00303BD3" w:rsidRPr="00D10365" w:rsidRDefault="00303BD3" w:rsidP="00D10365">
      <w:pPr>
        <w:spacing w:after="120"/>
        <w:rPr>
          <w:b/>
          <w:caps/>
          <w:sz w:val="22"/>
          <w:szCs w:val="22"/>
        </w:rPr>
      </w:pPr>
      <w:r w:rsidRPr="00D10365">
        <w:rPr>
          <w:b/>
          <w:caps/>
          <w:sz w:val="22"/>
          <w:szCs w:val="22"/>
        </w:rPr>
        <w:t>Facility Description</w:t>
      </w:r>
    </w:p>
    <w:p w14:paraId="5CF375FF" w14:textId="77777777"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076EA7" w:rsidRPr="00076EA7">
        <w:rPr>
          <w:sz w:val="22"/>
          <w:szCs w:val="22"/>
        </w:rPr>
        <w:t xml:space="preserve">Island Packet and Seaward Yachts, LLC, </w:t>
      </w:r>
      <w:r w:rsidR="008134BC">
        <w:rPr>
          <w:sz w:val="22"/>
          <w:szCs w:val="22"/>
        </w:rPr>
        <w:t xml:space="preserve">previously Hake Marine, LLC, </w:t>
      </w:r>
      <w:r w:rsidR="00076EA7" w:rsidRPr="00076EA7">
        <w:rPr>
          <w:sz w:val="22"/>
          <w:szCs w:val="22"/>
        </w:rPr>
        <w:t xml:space="preserve">which </w:t>
      </w:r>
      <w:proofErr w:type="gramStart"/>
      <w:r w:rsidR="00076EA7" w:rsidRPr="00076EA7">
        <w:rPr>
          <w:sz w:val="22"/>
          <w:szCs w:val="22"/>
        </w:rPr>
        <w:t>is located in</w:t>
      </w:r>
      <w:proofErr w:type="gramEnd"/>
      <w:r w:rsidR="00076EA7" w:rsidRPr="00076EA7">
        <w:rPr>
          <w:sz w:val="22"/>
          <w:szCs w:val="22"/>
        </w:rPr>
        <w:t xml:space="preserve"> Pinellas County at 1979 Wild Acres Road, Largo, Florida.</w:t>
      </w:r>
    </w:p>
    <w:p w14:paraId="03029D2B" w14:textId="77777777" w:rsidR="00076EA7" w:rsidRDefault="00076EA7" w:rsidP="00076EA7">
      <w:pPr>
        <w:spacing w:after="120"/>
        <w:rPr>
          <w:sz w:val="22"/>
          <w:szCs w:val="22"/>
        </w:rPr>
      </w:pPr>
      <w:r w:rsidRPr="00076EA7">
        <w:rPr>
          <w:sz w:val="22"/>
          <w:szCs w:val="22"/>
        </w:rPr>
        <w:t xml:space="preserve">The existing facility consists of EU No. 001 – Fiberglass Boat Manufacturing Facility. After a fiberglass reinforced boat and other related components are designed, molds for the fiberglass components are built. After applying a wax to the surface of the molds, they are sprayed with styrene-based gelcoat. When the gelcoat has sufficiently solidified, fiberglass and catalyzed styrene based polyester resin is applied to the </w:t>
      </w:r>
      <w:proofErr w:type="spellStart"/>
      <w:r w:rsidRPr="00076EA7">
        <w:rPr>
          <w:sz w:val="22"/>
          <w:szCs w:val="22"/>
        </w:rPr>
        <w:t>gelcoated</w:t>
      </w:r>
      <w:proofErr w:type="spellEnd"/>
      <w:r w:rsidRPr="00076EA7">
        <w:rPr>
          <w:sz w:val="22"/>
          <w:szCs w:val="22"/>
        </w:rPr>
        <w:t xml:space="preserve"> surface of the mold. After curing, the hardened fiberglass parts are removed from the mold.</w:t>
      </w:r>
      <w:r>
        <w:rPr>
          <w:sz w:val="22"/>
          <w:szCs w:val="22"/>
        </w:rPr>
        <w:t xml:space="preserve"> </w:t>
      </w:r>
    </w:p>
    <w:p w14:paraId="165432D2" w14:textId="77777777" w:rsidR="00716246" w:rsidRDefault="00047CB2" w:rsidP="00104A90">
      <w:pPr>
        <w:spacing w:after="120"/>
        <w:rPr>
          <w:sz w:val="22"/>
          <w:szCs w:val="22"/>
        </w:rPr>
      </w:pPr>
      <w:r w:rsidRPr="00076EA7">
        <w:rPr>
          <w:sz w:val="22"/>
          <w:szCs w:val="22"/>
        </w:rPr>
        <w:t>This facility also includes miscellaneous insignificant emissions units and/or activities.</w:t>
      </w:r>
    </w:p>
    <w:p w14:paraId="372E5E9C" w14:textId="77777777" w:rsidR="00F4449C" w:rsidRPr="00973148" w:rsidRDefault="00F4449C" w:rsidP="00F4449C">
      <w:pPr>
        <w:spacing w:before="120" w:after="120"/>
        <w:rPr>
          <w:b/>
          <w:caps/>
          <w:sz w:val="22"/>
          <w:szCs w:val="22"/>
        </w:rPr>
      </w:pPr>
      <w:r w:rsidRPr="00076EA7">
        <w:rPr>
          <w:b/>
          <w:caps/>
          <w:sz w:val="22"/>
          <w:szCs w:val="22"/>
        </w:rPr>
        <w:t>Applicable Regulations</w:t>
      </w:r>
    </w:p>
    <w:p w14:paraId="08F0599F" w14:textId="77777777" w:rsidR="00F4449C" w:rsidRPr="00C01B12" w:rsidRDefault="00F4449C" w:rsidP="00F4449C">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sidRPr="000060D6">
        <w:rPr>
          <w:sz w:val="22"/>
          <w:szCs w:val="22"/>
        </w:rPr>
        <w:t>operation permit renewal application received</w:t>
      </w:r>
      <w:r w:rsidRPr="00973148">
        <w:rPr>
          <w:sz w:val="22"/>
          <w:szCs w:val="22"/>
        </w:rPr>
        <w:t xml:space="preserve"> on </w:t>
      </w:r>
      <w:r w:rsidR="00C42D7B">
        <w:rPr>
          <w:sz w:val="22"/>
          <w:szCs w:val="22"/>
        </w:rPr>
        <w:t>August 1, 2018</w:t>
      </w:r>
      <w:r>
        <w:rPr>
          <w:sz w:val="22"/>
          <w:szCs w:val="22"/>
        </w:rPr>
        <w:t xml:space="preserve">, this </w:t>
      </w:r>
      <w:r w:rsidRPr="000060D6">
        <w:rPr>
          <w:sz w:val="22"/>
          <w:szCs w:val="22"/>
        </w:rPr>
        <w:t>facility is a</w:t>
      </w:r>
      <w:r w:rsidRPr="00C01B12">
        <w:rPr>
          <w:sz w:val="22"/>
          <w:szCs w:val="22"/>
        </w:rPr>
        <w:t xml:space="preserve"> major source of hazardous air pollutants (HAP).</w:t>
      </w:r>
      <w:r>
        <w:rPr>
          <w:sz w:val="22"/>
          <w:szCs w:val="22"/>
        </w:rPr>
        <w:t xml:space="preserve">  </w:t>
      </w:r>
      <w:r w:rsidRPr="00C01B12">
        <w:rPr>
          <w:sz w:val="22"/>
          <w:szCs w:val="22"/>
        </w:rPr>
        <w:t>A summary of applicable regulations is shown in the following table</w:t>
      </w:r>
      <w:r>
        <w:rPr>
          <w:sz w:val="22"/>
          <w:szCs w:val="22"/>
        </w:rPr>
        <w:t>:</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F4449C" w:rsidRPr="00973148" w14:paraId="4ED1A381" w14:textId="77777777" w:rsidTr="00F4449C">
        <w:trPr>
          <w:cantSplit/>
          <w:tblHeader/>
        </w:trPr>
        <w:tc>
          <w:tcPr>
            <w:tcW w:w="6930" w:type="dxa"/>
            <w:tcBorders>
              <w:top w:val="single" w:sz="12" w:space="0" w:color="auto"/>
              <w:bottom w:val="single" w:sz="12" w:space="0" w:color="auto"/>
            </w:tcBorders>
          </w:tcPr>
          <w:p w14:paraId="07AADF2A" w14:textId="77777777" w:rsidR="00F4449C" w:rsidRPr="00973148" w:rsidRDefault="00F4449C" w:rsidP="00A926B5">
            <w:pPr>
              <w:jc w:val="center"/>
              <w:rPr>
                <w:b/>
                <w:color w:val="000000" w:themeColor="text1"/>
                <w:sz w:val="22"/>
                <w:szCs w:val="22"/>
              </w:rPr>
            </w:pPr>
            <w:r w:rsidRPr="00973148">
              <w:rPr>
                <w:b/>
                <w:color w:val="000000" w:themeColor="text1"/>
                <w:sz w:val="22"/>
                <w:szCs w:val="22"/>
              </w:rPr>
              <w:t>Regulation</w:t>
            </w:r>
          </w:p>
        </w:tc>
        <w:tc>
          <w:tcPr>
            <w:tcW w:w="3060" w:type="dxa"/>
            <w:tcBorders>
              <w:top w:val="single" w:sz="12" w:space="0" w:color="auto"/>
              <w:bottom w:val="single" w:sz="12" w:space="0" w:color="auto"/>
            </w:tcBorders>
          </w:tcPr>
          <w:p w14:paraId="413FFCCA" w14:textId="77777777" w:rsidR="00F4449C" w:rsidRPr="00973148" w:rsidRDefault="00F4449C" w:rsidP="00A926B5">
            <w:pPr>
              <w:jc w:val="center"/>
              <w:rPr>
                <w:color w:val="000000" w:themeColor="text1"/>
                <w:sz w:val="22"/>
                <w:szCs w:val="22"/>
              </w:rPr>
            </w:pPr>
            <w:r w:rsidRPr="00973148">
              <w:rPr>
                <w:b/>
                <w:color w:val="000000" w:themeColor="text1"/>
                <w:sz w:val="22"/>
                <w:szCs w:val="22"/>
              </w:rPr>
              <w:t>EU No(s).</w:t>
            </w:r>
          </w:p>
        </w:tc>
      </w:tr>
      <w:tr w:rsidR="00F4449C" w14:paraId="020F76E5" w14:textId="77777777" w:rsidTr="00F4449C">
        <w:tc>
          <w:tcPr>
            <w:tcW w:w="9990" w:type="dxa"/>
            <w:gridSpan w:val="2"/>
            <w:tcBorders>
              <w:top w:val="single" w:sz="12" w:space="0" w:color="auto"/>
              <w:bottom w:val="single" w:sz="4" w:space="0" w:color="auto"/>
            </w:tcBorders>
          </w:tcPr>
          <w:p w14:paraId="5B7A68B3" w14:textId="77777777" w:rsidR="00F4449C" w:rsidRPr="00B05E70" w:rsidRDefault="00F4449C" w:rsidP="00A926B5">
            <w:pPr>
              <w:jc w:val="center"/>
            </w:pPr>
            <w:r w:rsidRPr="00115F13">
              <w:rPr>
                <w:i/>
              </w:rPr>
              <w:t>Federal Rule Citations</w:t>
            </w:r>
          </w:p>
        </w:tc>
      </w:tr>
      <w:tr w:rsidR="00F4449C" w:rsidRPr="000060D6" w14:paraId="07CE806B" w14:textId="77777777" w:rsidTr="00F4449C">
        <w:tc>
          <w:tcPr>
            <w:tcW w:w="6930" w:type="dxa"/>
          </w:tcPr>
          <w:p w14:paraId="2650D6D5" w14:textId="77777777" w:rsidR="00F4449C" w:rsidRPr="000060D6" w:rsidRDefault="000060D6" w:rsidP="00A926B5">
            <w:r w:rsidRPr="000060D6">
              <w:t>40 CFR 63, Subpart A, NESHAP General Provisions</w:t>
            </w:r>
          </w:p>
        </w:tc>
        <w:tc>
          <w:tcPr>
            <w:tcW w:w="3060" w:type="dxa"/>
          </w:tcPr>
          <w:p w14:paraId="064E603C" w14:textId="77777777" w:rsidR="00F4449C" w:rsidRPr="000060D6" w:rsidRDefault="000060D6" w:rsidP="00A926B5">
            <w:r w:rsidRPr="000060D6">
              <w:t>001</w:t>
            </w:r>
          </w:p>
        </w:tc>
      </w:tr>
      <w:tr w:rsidR="00F4449C" w:rsidRPr="000060D6" w14:paraId="7D544457" w14:textId="77777777" w:rsidTr="00F4449C">
        <w:tc>
          <w:tcPr>
            <w:tcW w:w="6930" w:type="dxa"/>
            <w:tcBorders>
              <w:bottom w:val="single" w:sz="6" w:space="0" w:color="auto"/>
            </w:tcBorders>
          </w:tcPr>
          <w:p w14:paraId="18213934" w14:textId="17DB2E3C" w:rsidR="00F4449C" w:rsidRPr="000060D6" w:rsidRDefault="000060D6" w:rsidP="000060D6">
            <w:r w:rsidRPr="000060D6">
              <w:t>40 CFR 63, Subpart VVVV, National Emissions Standards for Hazardous Air Pollutants for Boat Manufacturing</w:t>
            </w:r>
          </w:p>
        </w:tc>
        <w:tc>
          <w:tcPr>
            <w:tcW w:w="3060" w:type="dxa"/>
            <w:tcBorders>
              <w:bottom w:val="single" w:sz="6" w:space="0" w:color="auto"/>
            </w:tcBorders>
          </w:tcPr>
          <w:p w14:paraId="4D9C396F" w14:textId="77777777" w:rsidR="00F4449C" w:rsidRPr="000060D6" w:rsidRDefault="000060D6" w:rsidP="00A926B5">
            <w:r w:rsidRPr="000060D6">
              <w:t>001</w:t>
            </w:r>
          </w:p>
        </w:tc>
      </w:tr>
      <w:tr w:rsidR="00F4449C" w:rsidRPr="000060D6" w14:paraId="2BFB0D03" w14:textId="77777777" w:rsidTr="00F4449C">
        <w:tc>
          <w:tcPr>
            <w:tcW w:w="9990" w:type="dxa"/>
            <w:gridSpan w:val="2"/>
            <w:tcBorders>
              <w:top w:val="single" w:sz="12" w:space="0" w:color="auto"/>
              <w:bottom w:val="single" w:sz="8" w:space="0" w:color="auto"/>
            </w:tcBorders>
          </w:tcPr>
          <w:p w14:paraId="24CEC8D3" w14:textId="77777777" w:rsidR="00F4449C" w:rsidRPr="000060D6" w:rsidRDefault="00F4449C" w:rsidP="00A926B5">
            <w:pPr>
              <w:jc w:val="center"/>
            </w:pPr>
            <w:r w:rsidRPr="000060D6">
              <w:rPr>
                <w:i/>
              </w:rPr>
              <w:t>State Rule Citations</w:t>
            </w:r>
          </w:p>
        </w:tc>
      </w:tr>
      <w:tr w:rsidR="00F4449C" w:rsidRPr="000060D6" w14:paraId="39CFD958" w14:textId="77777777" w:rsidTr="00F4449C">
        <w:tc>
          <w:tcPr>
            <w:tcW w:w="6930" w:type="dxa"/>
            <w:tcBorders>
              <w:top w:val="single" w:sz="8" w:space="0" w:color="auto"/>
            </w:tcBorders>
          </w:tcPr>
          <w:p w14:paraId="592EF512" w14:textId="77777777" w:rsidR="00F4449C" w:rsidRPr="000060D6" w:rsidRDefault="000060D6" w:rsidP="00A926B5">
            <w:r w:rsidRPr="000060D6">
              <w:t>Chapters 62-4, 62-210.200, 62-213.440, 62-296.320</w:t>
            </w:r>
          </w:p>
        </w:tc>
        <w:tc>
          <w:tcPr>
            <w:tcW w:w="3060" w:type="dxa"/>
            <w:tcBorders>
              <w:top w:val="single" w:sz="4" w:space="0" w:color="auto"/>
            </w:tcBorders>
          </w:tcPr>
          <w:p w14:paraId="797C8A3A" w14:textId="77777777" w:rsidR="00F4449C" w:rsidRPr="000060D6" w:rsidRDefault="000060D6" w:rsidP="00A926B5">
            <w:r w:rsidRPr="000060D6">
              <w:t>001</w:t>
            </w:r>
          </w:p>
        </w:tc>
      </w:tr>
    </w:tbl>
    <w:p w14:paraId="0C7D9DFB" w14:textId="77777777" w:rsidR="000B6156" w:rsidRPr="00D10365" w:rsidRDefault="000B6156" w:rsidP="000B6156">
      <w:pPr>
        <w:spacing w:before="120" w:after="120"/>
        <w:rPr>
          <w:b/>
          <w:caps/>
          <w:sz w:val="22"/>
          <w:szCs w:val="22"/>
        </w:rPr>
      </w:pPr>
      <w:r>
        <w:rPr>
          <w:b/>
          <w:caps/>
          <w:sz w:val="22"/>
          <w:szCs w:val="22"/>
        </w:rPr>
        <w:t>Project DESCRIPTION</w:t>
      </w:r>
    </w:p>
    <w:p w14:paraId="4A226C8A" w14:textId="77777777" w:rsidR="000B6156" w:rsidRPr="008E5304" w:rsidRDefault="000B6156" w:rsidP="000B6156">
      <w:pPr>
        <w:spacing w:after="120"/>
        <w:rPr>
          <w:sz w:val="22"/>
          <w:szCs w:val="22"/>
        </w:rPr>
      </w:pPr>
      <w:r>
        <w:rPr>
          <w:sz w:val="22"/>
          <w:szCs w:val="22"/>
        </w:rPr>
        <w:t xml:space="preserve">The purpose of this permitting project is to </w:t>
      </w:r>
      <w:r w:rsidRPr="000060D6">
        <w:rPr>
          <w:sz w:val="22"/>
          <w:szCs w:val="22"/>
        </w:rPr>
        <w:t>renew the existing Title</w:t>
      </w:r>
      <w:r>
        <w:rPr>
          <w:sz w:val="22"/>
          <w:szCs w:val="22"/>
        </w:rPr>
        <w:t xml:space="preserve"> V permit for</w:t>
      </w:r>
      <w:r w:rsidR="005F49A2">
        <w:rPr>
          <w:sz w:val="22"/>
          <w:szCs w:val="22"/>
        </w:rPr>
        <w:t xml:space="preserve"> the above referenced facility</w:t>
      </w:r>
      <w:r w:rsidR="000060D6">
        <w:rPr>
          <w:sz w:val="22"/>
          <w:szCs w:val="22"/>
        </w:rPr>
        <w:t xml:space="preserve"> and incorporate air construction permit revision no. 1030224-</w:t>
      </w:r>
      <w:r w:rsidR="006A14FF">
        <w:rPr>
          <w:sz w:val="22"/>
          <w:szCs w:val="22"/>
        </w:rPr>
        <w:t>015</w:t>
      </w:r>
      <w:r w:rsidR="000060D6">
        <w:rPr>
          <w:sz w:val="22"/>
          <w:szCs w:val="22"/>
        </w:rPr>
        <w:t xml:space="preserve">-AC, which authorizes the </w:t>
      </w:r>
      <w:r w:rsidR="000060D6" w:rsidRPr="000060D6">
        <w:rPr>
          <w:sz w:val="22"/>
          <w:szCs w:val="22"/>
        </w:rPr>
        <w:t>relocation of activities previously conducted at the 2080 Wild Acres Road site to the 1979 Wild Acres Road site.</w:t>
      </w:r>
    </w:p>
    <w:p w14:paraId="25AAD97A"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14:paraId="2665F404" w14:textId="77777777" w:rsidR="00692F44" w:rsidRPr="006A14FF" w:rsidRDefault="005C5847" w:rsidP="006A14FF">
      <w:pPr>
        <w:spacing w:after="120"/>
        <w:rPr>
          <w:sz w:val="22"/>
        </w:rPr>
      </w:pPr>
      <w:r w:rsidRPr="00C42D7B">
        <w:rPr>
          <w:sz w:val="22"/>
        </w:rPr>
        <w:t xml:space="preserve">Application for an air construction permit and </w:t>
      </w:r>
      <w:r w:rsidR="00692F44" w:rsidRPr="00C42D7B">
        <w:rPr>
          <w:sz w:val="22"/>
        </w:rPr>
        <w:t xml:space="preserve">Title V Air Operation Permit Renewal </w:t>
      </w:r>
      <w:r w:rsidRPr="00C42D7B">
        <w:rPr>
          <w:sz w:val="22"/>
        </w:rPr>
        <w:t xml:space="preserve">(concurrent processing) </w:t>
      </w:r>
      <w:r w:rsidR="00692F44" w:rsidRPr="00C42D7B">
        <w:rPr>
          <w:sz w:val="22"/>
        </w:rPr>
        <w:t xml:space="preserve">received </w:t>
      </w:r>
      <w:r w:rsidR="007A26AA" w:rsidRPr="00C42D7B">
        <w:rPr>
          <w:b/>
          <w:bCs/>
          <w:sz w:val="22"/>
        </w:rPr>
        <w:t>August 1, 2018</w:t>
      </w:r>
    </w:p>
    <w:p w14:paraId="304EF700" w14:textId="77777777" w:rsidR="001E46FC" w:rsidRPr="00D10365" w:rsidRDefault="001E46FC" w:rsidP="001E46FC">
      <w:pPr>
        <w:spacing w:after="120"/>
        <w:rPr>
          <w:b/>
          <w:caps/>
          <w:sz w:val="22"/>
          <w:szCs w:val="22"/>
        </w:rPr>
      </w:pPr>
      <w:r>
        <w:rPr>
          <w:b/>
          <w:caps/>
          <w:sz w:val="22"/>
          <w:szCs w:val="22"/>
        </w:rPr>
        <w:t>Primary Regulatory requirements</w:t>
      </w:r>
    </w:p>
    <w:p w14:paraId="606681A8" w14:textId="77777777"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00AD5914" w:rsidRPr="00AD5914">
        <w:rPr>
          <w:sz w:val="22"/>
        </w:rPr>
        <w:t>3732 – Boat Building and Repairing</w:t>
      </w:r>
      <w:r w:rsidR="00FC2A5A">
        <w:rPr>
          <w:sz w:val="22"/>
        </w:rPr>
        <w:t>.</w:t>
      </w:r>
    </w:p>
    <w:p w14:paraId="5788EEE2" w14:textId="77777777"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AD5914" w:rsidRPr="00AD5914">
        <w:rPr>
          <w:sz w:val="22"/>
        </w:rPr>
        <w:t>336612 – Boat Building</w:t>
      </w:r>
      <w:r>
        <w:rPr>
          <w:sz w:val="22"/>
        </w:rPr>
        <w:t>.</w:t>
      </w:r>
    </w:p>
    <w:p w14:paraId="3B4140AC" w14:textId="77777777" w:rsidR="004222B6" w:rsidRPr="009F3614" w:rsidRDefault="00A8180D" w:rsidP="004222B6">
      <w:pPr>
        <w:spacing w:after="120"/>
        <w:jc w:val="both"/>
        <w:rPr>
          <w:sz w:val="22"/>
        </w:rPr>
      </w:pPr>
      <w:bookmarkStart w:id="1" w:name="q5"/>
      <w:bookmarkEnd w:id="1"/>
      <w:r>
        <w:rPr>
          <w:sz w:val="22"/>
          <w:u w:val="single"/>
        </w:rPr>
        <w:t>HAP</w:t>
      </w:r>
      <w:r w:rsidR="004222B6" w:rsidRPr="009F3614">
        <w:rPr>
          <w:sz w:val="22"/>
        </w:rPr>
        <w:t xml:space="preserve">:  The </w:t>
      </w:r>
      <w:r w:rsidR="004222B6" w:rsidRPr="005C5847">
        <w:rPr>
          <w:sz w:val="22"/>
        </w:rPr>
        <w:t>facility is identified</w:t>
      </w:r>
      <w:r w:rsidR="004222B6" w:rsidRPr="009F3614">
        <w:rPr>
          <w:sz w:val="22"/>
        </w:rPr>
        <w:t xml:space="preserve"> as a major source of hazardous air pollutants (HAP).</w:t>
      </w:r>
    </w:p>
    <w:p w14:paraId="515AE7E4" w14:textId="77777777"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14:paraId="277EF4C4" w14:textId="77777777" w:rsidR="00770A31" w:rsidRPr="005C5847" w:rsidRDefault="00770A31" w:rsidP="00770A31">
      <w:pPr>
        <w:pStyle w:val="BodyText"/>
        <w:jc w:val="both"/>
        <w:rPr>
          <w:sz w:val="22"/>
        </w:rPr>
      </w:pPr>
      <w:r w:rsidRPr="005C5847">
        <w:rPr>
          <w:sz w:val="22"/>
          <w:u w:val="single"/>
        </w:rPr>
        <w:lastRenderedPageBreak/>
        <w:t>NESHAP</w:t>
      </w:r>
      <w:r w:rsidRPr="005C5847">
        <w:rPr>
          <w:sz w:val="22"/>
        </w:rPr>
        <w:t>:</w:t>
      </w:r>
      <w:r w:rsidR="005C5847" w:rsidRPr="005C5847">
        <w:rPr>
          <w:sz w:val="22"/>
        </w:rPr>
        <w:t xml:space="preserve">  The facility operates a unit</w:t>
      </w:r>
      <w:r w:rsidRPr="005C5847">
        <w:rPr>
          <w:sz w:val="22"/>
        </w:rPr>
        <w:t xml:space="preserve"> subject to </w:t>
      </w:r>
      <w:r w:rsidR="00CC6C34" w:rsidRPr="005C5847">
        <w:rPr>
          <w:sz w:val="22"/>
        </w:rPr>
        <w:t xml:space="preserve">the </w:t>
      </w:r>
      <w:r w:rsidRPr="005C5847">
        <w:rPr>
          <w:sz w:val="22"/>
        </w:rPr>
        <w:t xml:space="preserve">National Emissions Standards for </w:t>
      </w:r>
      <w:r w:rsidR="00FD39C2" w:rsidRPr="005C5847">
        <w:rPr>
          <w:sz w:val="22"/>
        </w:rPr>
        <w:t>Hazardous</w:t>
      </w:r>
      <w:r w:rsidRPr="005C5847">
        <w:rPr>
          <w:sz w:val="22"/>
        </w:rPr>
        <w:t xml:space="preserve"> Air Pollutants (NESHAP) of 40 CFR 6</w:t>
      </w:r>
      <w:r w:rsidR="00CC6C34" w:rsidRPr="005C5847">
        <w:rPr>
          <w:sz w:val="22"/>
        </w:rPr>
        <w:t>3</w:t>
      </w:r>
      <w:r w:rsidR="005C5847" w:rsidRPr="005C5847">
        <w:rPr>
          <w:sz w:val="22"/>
        </w:rPr>
        <w:t>.</w:t>
      </w:r>
    </w:p>
    <w:p w14:paraId="4C80BC00" w14:textId="77777777" w:rsidR="009A64C4" w:rsidRDefault="009A64C4" w:rsidP="006A46D3">
      <w:pPr>
        <w:spacing w:after="120"/>
        <w:rPr>
          <w:sz w:val="22"/>
          <w:szCs w:val="22"/>
        </w:rPr>
      </w:pPr>
      <w:r w:rsidRPr="009A64C4">
        <w:rPr>
          <w:sz w:val="22"/>
          <w:szCs w:val="22"/>
          <w:u w:val="single"/>
        </w:rPr>
        <w:t>GHG</w:t>
      </w:r>
      <w:r w:rsidR="005C5847">
        <w:rPr>
          <w:sz w:val="22"/>
          <w:szCs w:val="22"/>
        </w:rPr>
        <w:t xml:space="preserve">:  The </w:t>
      </w:r>
      <w:r w:rsidR="005C5847" w:rsidRPr="005C5847">
        <w:rPr>
          <w:sz w:val="22"/>
          <w:szCs w:val="22"/>
        </w:rPr>
        <w:t xml:space="preserve">facility </w:t>
      </w:r>
      <w:r w:rsidRPr="005C5847">
        <w:rPr>
          <w:sz w:val="22"/>
          <w:szCs w:val="22"/>
        </w:rPr>
        <w:t>is not identified</w:t>
      </w:r>
      <w:r>
        <w:rPr>
          <w:sz w:val="22"/>
          <w:szCs w:val="22"/>
        </w:rPr>
        <w:t xml:space="preserve"> as a major source of </w:t>
      </w:r>
      <w:proofErr w:type="spellStart"/>
      <w:r>
        <w:rPr>
          <w:sz w:val="22"/>
          <w:szCs w:val="22"/>
        </w:rPr>
        <w:t>green house</w:t>
      </w:r>
      <w:proofErr w:type="spellEnd"/>
      <w:r>
        <w:rPr>
          <w:sz w:val="22"/>
          <w:szCs w:val="22"/>
        </w:rPr>
        <w:t xml:space="preserve"> gas (GHG) pollutants.</w:t>
      </w:r>
    </w:p>
    <w:p w14:paraId="01B919B4" w14:textId="77777777" w:rsidR="008A76C6" w:rsidRDefault="008A76C6" w:rsidP="00303BD3">
      <w:pPr>
        <w:spacing w:after="120"/>
        <w:rPr>
          <w:b/>
          <w:sz w:val="22"/>
          <w:szCs w:val="22"/>
        </w:rPr>
      </w:pPr>
      <w:r>
        <w:rPr>
          <w:b/>
          <w:sz w:val="22"/>
          <w:szCs w:val="22"/>
        </w:rPr>
        <w:t>PROJECT REVIEW</w:t>
      </w:r>
    </w:p>
    <w:p w14:paraId="351BCFBB" w14:textId="483C67D4" w:rsidR="00065D3D" w:rsidRDefault="007A4DE7" w:rsidP="00573F83">
      <w:pPr>
        <w:spacing w:after="120"/>
        <w:rPr>
          <w:sz w:val="22"/>
          <w:szCs w:val="22"/>
        </w:rPr>
      </w:pPr>
      <w:r w:rsidRPr="007A4DE7">
        <w:rPr>
          <w:sz w:val="22"/>
          <w:szCs w:val="22"/>
        </w:rPr>
        <w:t>The permit was reformatted according to the current permitting template</w:t>
      </w:r>
      <w:r w:rsidR="00356247">
        <w:rPr>
          <w:sz w:val="22"/>
          <w:szCs w:val="22"/>
        </w:rPr>
        <w:t xml:space="preserve"> and relevant conditions of 40 CFR 63, Subpart VVVV were added to the Specific Conditions</w:t>
      </w:r>
      <w:r w:rsidRPr="007A4DE7">
        <w:rPr>
          <w:sz w:val="22"/>
          <w:szCs w:val="22"/>
        </w:rPr>
        <w:t xml:space="preserve">. </w:t>
      </w:r>
      <w:r w:rsidR="00E50763">
        <w:rPr>
          <w:sz w:val="22"/>
          <w:szCs w:val="22"/>
        </w:rPr>
        <w:t>The revisions made in air construction permit no. 1030224-</w:t>
      </w:r>
      <w:r w:rsidR="006A14FF">
        <w:rPr>
          <w:sz w:val="22"/>
          <w:szCs w:val="22"/>
        </w:rPr>
        <w:t>015</w:t>
      </w:r>
      <w:r w:rsidR="00E50763">
        <w:rPr>
          <w:sz w:val="22"/>
          <w:szCs w:val="22"/>
        </w:rPr>
        <w:t xml:space="preserve">-AC have been incorporated. </w:t>
      </w:r>
    </w:p>
    <w:p w14:paraId="693F02B3" w14:textId="65FA4DB9" w:rsidR="00356247" w:rsidRDefault="00356247" w:rsidP="00356247">
      <w:pPr>
        <w:spacing w:after="120"/>
        <w:rPr>
          <w:sz w:val="22"/>
          <w:szCs w:val="22"/>
        </w:rPr>
      </w:pPr>
      <w:r w:rsidRPr="00C96213">
        <w:rPr>
          <w:sz w:val="22"/>
          <w:szCs w:val="22"/>
        </w:rPr>
        <w:t xml:space="preserve">Changes to the permit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00BC2C09">
        <w:rPr>
          <w:sz w:val="22"/>
          <w:szCs w:val="22"/>
        </w:rPr>
        <w:t>.</w:t>
      </w:r>
    </w:p>
    <w:p w14:paraId="57B3B97D" w14:textId="1BFFFA91" w:rsidR="00BC2C09" w:rsidRPr="00BC2C09" w:rsidRDefault="00BC2C09" w:rsidP="00BC2C09">
      <w:pPr>
        <w:pStyle w:val="BodyText3"/>
        <w:numPr>
          <w:ilvl w:val="0"/>
          <w:numId w:val="7"/>
        </w:numPr>
        <w:rPr>
          <w:sz w:val="22"/>
          <w:szCs w:val="22"/>
        </w:rPr>
      </w:pPr>
      <w:r>
        <w:rPr>
          <w:sz w:val="22"/>
          <w:szCs w:val="22"/>
        </w:rPr>
        <w:t>Emissions Unit No. 001 Description</w:t>
      </w:r>
      <w:r w:rsidR="006E5E18">
        <w:rPr>
          <w:sz w:val="22"/>
          <w:szCs w:val="22"/>
        </w:rPr>
        <w:t xml:space="preserve"> revised.</w:t>
      </w:r>
    </w:p>
    <w:p w14:paraId="24DFD378" w14:textId="77777777" w:rsidR="00BC2C09" w:rsidRPr="00BD7325" w:rsidRDefault="00BC2C09" w:rsidP="00FA36FF">
      <w:pPr>
        <w:pStyle w:val="Default"/>
        <w:spacing w:after="120"/>
        <w:rPr>
          <w:rFonts w:ascii="Times New Roman" w:eastAsia="Times New Roman" w:hAnsi="Times New Roman" w:cs="Times New Roman"/>
          <w:color w:val="auto"/>
          <w:sz w:val="22"/>
          <w:szCs w:val="22"/>
        </w:rPr>
      </w:pPr>
      <w:bookmarkStart w:id="2" w:name="_Hlk519254606"/>
      <w:r w:rsidRPr="00A738BD">
        <w:rPr>
          <w:rFonts w:ascii="Times New Roman" w:eastAsia="Times New Roman" w:hAnsi="Times New Roman" w:cs="Times New Roman"/>
          <w:color w:val="auto"/>
          <w:sz w:val="22"/>
          <w:szCs w:val="22"/>
          <w:u w:val="single"/>
        </w:rPr>
        <w:t>Fiberglass Boat Manufacturing Facility</w:t>
      </w:r>
      <w:r w:rsidRPr="00BD7325">
        <w:rPr>
          <w:rFonts w:ascii="Times New Roman" w:eastAsia="Times New Roman" w:hAnsi="Times New Roman" w:cs="Times New Roman"/>
          <w:color w:val="auto"/>
          <w:sz w:val="22"/>
          <w:szCs w:val="22"/>
        </w:rPr>
        <w:t xml:space="preserve"> - The site at 1979 Wild Acres Road consists of two (2) main buildings (</w:t>
      </w:r>
      <w:r w:rsidRPr="008D67C3">
        <w:rPr>
          <w:rFonts w:ascii="Times New Roman" w:eastAsia="Times New Roman" w:hAnsi="Times New Roman" w:cs="Times New Roman"/>
          <w:color w:val="auto"/>
          <w:sz w:val="22"/>
          <w:szCs w:val="22"/>
          <w:highlight w:val="yellow"/>
          <w:u w:val="double"/>
        </w:rPr>
        <w:t>northern</w:t>
      </w:r>
      <w:r>
        <w:rPr>
          <w:rFonts w:ascii="Times New Roman" w:eastAsia="Times New Roman" w:hAnsi="Times New Roman" w:cs="Times New Roman"/>
          <w:color w:val="auto"/>
          <w:sz w:val="22"/>
          <w:szCs w:val="22"/>
        </w:rPr>
        <w:t xml:space="preserve"> </w:t>
      </w:r>
      <w:r w:rsidRPr="00BD7325">
        <w:rPr>
          <w:rFonts w:ascii="Times New Roman" w:eastAsia="Times New Roman" w:hAnsi="Times New Roman" w:cs="Times New Roman"/>
          <w:color w:val="auto"/>
          <w:sz w:val="22"/>
          <w:szCs w:val="22"/>
        </w:rPr>
        <w:t xml:space="preserve">glass building and </w:t>
      </w:r>
      <w:r w:rsidRPr="008D67C3">
        <w:rPr>
          <w:rFonts w:ascii="Times New Roman" w:eastAsia="Times New Roman" w:hAnsi="Times New Roman" w:cs="Times New Roman"/>
          <w:color w:val="auto"/>
          <w:sz w:val="22"/>
          <w:szCs w:val="22"/>
          <w:highlight w:val="yellow"/>
          <w:u w:val="double"/>
        </w:rPr>
        <w:t>southern previously</w:t>
      </w:r>
      <w:r>
        <w:rPr>
          <w:rFonts w:ascii="Times New Roman" w:eastAsia="Times New Roman" w:hAnsi="Times New Roman" w:cs="Times New Roman"/>
          <w:color w:val="auto"/>
          <w:sz w:val="22"/>
          <w:szCs w:val="22"/>
        </w:rPr>
        <w:t xml:space="preserve"> </w:t>
      </w:r>
      <w:r w:rsidRPr="00BD7325">
        <w:rPr>
          <w:rFonts w:ascii="Times New Roman" w:eastAsia="Times New Roman" w:hAnsi="Times New Roman" w:cs="Times New Roman"/>
          <w:color w:val="auto"/>
          <w:sz w:val="22"/>
          <w:szCs w:val="22"/>
        </w:rPr>
        <w:t>tooling/mold storage building) and an enclosure between these two (2) buildings.  The main lamination activities and curing are conducted in the glass building.  Inside the glass building is a cutting/grinding booth.  The main production resin (</w:t>
      </w:r>
      <w:proofErr w:type="spellStart"/>
      <w:r w:rsidRPr="00BD7325">
        <w:rPr>
          <w:rFonts w:ascii="Times New Roman" w:eastAsia="Times New Roman" w:hAnsi="Times New Roman" w:cs="Times New Roman"/>
          <w:color w:val="auto"/>
          <w:sz w:val="22"/>
          <w:szCs w:val="22"/>
        </w:rPr>
        <w:t>gp</w:t>
      </w:r>
      <w:proofErr w:type="spellEnd"/>
      <w:r w:rsidRPr="00BD7325">
        <w:rPr>
          <w:rFonts w:ascii="Times New Roman" w:eastAsia="Times New Roman" w:hAnsi="Times New Roman" w:cs="Times New Roman"/>
          <w:color w:val="auto"/>
          <w:sz w:val="22"/>
          <w:szCs w:val="22"/>
        </w:rPr>
        <w:t xml:space="preserve"> resin) </w:t>
      </w:r>
      <w:r w:rsidRPr="008D67C3">
        <w:rPr>
          <w:rFonts w:ascii="Times New Roman" w:eastAsia="Times New Roman" w:hAnsi="Times New Roman" w:cs="Times New Roman"/>
          <w:strike/>
          <w:color w:val="auto"/>
          <w:sz w:val="22"/>
          <w:szCs w:val="22"/>
          <w:highlight w:val="yellow"/>
        </w:rPr>
        <w:t>is</w:t>
      </w:r>
      <w:r w:rsidRPr="008D67C3">
        <w:rPr>
          <w:rFonts w:ascii="Times New Roman" w:eastAsia="Times New Roman" w:hAnsi="Times New Roman" w:cs="Times New Roman"/>
          <w:color w:val="auto"/>
          <w:sz w:val="22"/>
          <w:szCs w:val="22"/>
          <w:highlight w:val="yellow"/>
        </w:rPr>
        <w:t xml:space="preserve"> </w:t>
      </w:r>
      <w:r w:rsidRPr="008D67C3">
        <w:rPr>
          <w:rFonts w:ascii="Times New Roman" w:eastAsia="Times New Roman" w:hAnsi="Times New Roman" w:cs="Times New Roman"/>
          <w:color w:val="auto"/>
          <w:sz w:val="22"/>
          <w:szCs w:val="22"/>
          <w:highlight w:val="yellow"/>
          <w:u w:val="double"/>
        </w:rPr>
        <w:t>was formerly</w:t>
      </w:r>
      <w:r>
        <w:rPr>
          <w:rFonts w:ascii="Times New Roman" w:eastAsia="Times New Roman" w:hAnsi="Times New Roman" w:cs="Times New Roman"/>
          <w:color w:val="auto"/>
          <w:sz w:val="22"/>
          <w:szCs w:val="22"/>
        </w:rPr>
        <w:t xml:space="preserve"> </w:t>
      </w:r>
      <w:r w:rsidRPr="00BD7325">
        <w:rPr>
          <w:rFonts w:ascii="Times New Roman" w:eastAsia="Times New Roman" w:hAnsi="Times New Roman" w:cs="Times New Roman"/>
          <w:color w:val="auto"/>
          <w:sz w:val="22"/>
          <w:szCs w:val="22"/>
        </w:rPr>
        <w:t>received into a storage tank located within an enclosed structure at the northwest corner of the glass building</w:t>
      </w:r>
      <w:r w:rsidRPr="008D67C3">
        <w:rPr>
          <w:rFonts w:ascii="Times New Roman" w:eastAsia="Times New Roman" w:hAnsi="Times New Roman" w:cs="Times New Roman"/>
          <w:color w:val="auto"/>
          <w:sz w:val="22"/>
          <w:szCs w:val="22"/>
          <w:highlight w:val="yellow"/>
          <w:u w:val="double"/>
        </w:rPr>
        <w:t>; this tank is no longer used but has not been removed from the property</w:t>
      </w:r>
      <w:r w:rsidRPr="00BD7325">
        <w:rPr>
          <w:rFonts w:ascii="Times New Roman" w:eastAsia="Times New Roman" w:hAnsi="Times New Roman" w:cs="Times New Roman"/>
          <w:color w:val="auto"/>
          <w:sz w:val="22"/>
          <w:szCs w:val="22"/>
        </w:rPr>
        <w:t xml:space="preserve">.  Small parts lamination, grinding, and trimming are conducted in the area between the glass building and tooling/mold storage building.  </w:t>
      </w:r>
      <w:r w:rsidRPr="008D67C3">
        <w:rPr>
          <w:rFonts w:ascii="Times New Roman" w:eastAsia="Times New Roman" w:hAnsi="Times New Roman" w:cs="Times New Roman"/>
          <w:strike/>
          <w:color w:val="auto"/>
          <w:sz w:val="22"/>
          <w:szCs w:val="22"/>
          <w:highlight w:val="yellow"/>
        </w:rPr>
        <w:t>Hake Marine, LLC will not at present occupy or conduct any activities in the former tooling/mold storage building.</w:t>
      </w:r>
      <w:r w:rsidRPr="00BD7325">
        <w:rPr>
          <w:rFonts w:ascii="Times New Roman" w:eastAsia="Times New Roman" w:hAnsi="Times New Roman" w:cs="Times New Roman"/>
          <w:color w:val="auto"/>
          <w:sz w:val="22"/>
          <w:szCs w:val="22"/>
        </w:rPr>
        <w:t xml:space="preserve">  </w:t>
      </w:r>
    </w:p>
    <w:p w14:paraId="39C05B04" w14:textId="77777777" w:rsidR="00BC2C09" w:rsidRPr="00BD7325" w:rsidRDefault="00BC2C09" w:rsidP="00FA36FF">
      <w:pPr>
        <w:spacing w:after="120"/>
        <w:jc w:val="both"/>
        <w:rPr>
          <w:sz w:val="22"/>
          <w:szCs w:val="22"/>
        </w:rPr>
      </w:pPr>
      <w:r w:rsidRPr="00BD7325">
        <w:rPr>
          <w:sz w:val="22"/>
          <w:szCs w:val="22"/>
        </w:rPr>
        <w:t xml:space="preserve">After a fiberglass reinforced boat and other related </w:t>
      </w:r>
      <w:r w:rsidRPr="00270526">
        <w:rPr>
          <w:strike/>
          <w:sz w:val="22"/>
          <w:szCs w:val="22"/>
          <w:highlight w:val="yellow"/>
        </w:rPr>
        <w:t>activities</w:t>
      </w:r>
      <w:r w:rsidRPr="00270526">
        <w:rPr>
          <w:sz w:val="22"/>
          <w:szCs w:val="22"/>
          <w:highlight w:val="yellow"/>
        </w:rPr>
        <w:t xml:space="preserve"> </w:t>
      </w:r>
      <w:r w:rsidRPr="00270526">
        <w:rPr>
          <w:sz w:val="22"/>
          <w:szCs w:val="22"/>
          <w:highlight w:val="yellow"/>
          <w:u w:val="double"/>
        </w:rPr>
        <w:t>components</w:t>
      </w:r>
      <w:r>
        <w:rPr>
          <w:sz w:val="22"/>
          <w:szCs w:val="22"/>
        </w:rPr>
        <w:t xml:space="preserve"> </w:t>
      </w:r>
      <w:r w:rsidRPr="00BD7325">
        <w:rPr>
          <w:sz w:val="22"/>
          <w:szCs w:val="22"/>
        </w:rPr>
        <w:t xml:space="preserve">are designed, molds for the fiberglass components are built.  After applying a wax to the surface of the molds, they are sprayed with (typically pigmented) styrene-based gelcoat in the gelcoat spray booth located in the northeast corner of the glass building.  When the gelcoat has sufficiently solidified, </w:t>
      </w:r>
      <w:r w:rsidRPr="0055777C">
        <w:rPr>
          <w:sz w:val="22"/>
          <w:szCs w:val="22"/>
        </w:rPr>
        <w:t xml:space="preserve">fiberglass </w:t>
      </w:r>
      <w:r w:rsidRPr="00427633">
        <w:rPr>
          <w:strike/>
          <w:sz w:val="22"/>
          <w:szCs w:val="22"/>
          <w:highlight w:val="yellow"/>
        </w:rPr>
        <w:t xml:space="preserve">material is placed in the mold and polyester resin is applied to the fiberglass with hand-held, flow through pressure fed rollers.  The resin is catalyzed at a point just before it reaches the handle of the roller </w:t>
      </w:r>
      <w:r w:rsidRPr="00427633">
        <w:rPr>
          <w:sz w:val="22"/>
          <w:szCs w:val="22"/>
          <w:highlight w:val="yellow"/>
          <w:u w:val="double"/>
        </w:rPr>
        <w:t xml:space="preserve">and catalyzed styrene based polyester resin is applied to the </w:t>
      </w:r>
      <w:proofErr w:type="spellStart"/>
      <w:r w:rsidRPr="00427633">
        <w:rPr>
          <w:sz w:val="22"/>
          <w:szCs w:val="22"/>
          <w:highlight w:val="yellow"/>
          <w:u w:val="double"/>
        </w:rPr>
        <w:t>gelcoated</w:t>
      </w:r>
      <w:proofErr w:type="spellEnd"/>
      <w:r w:rsidRPr="00427633">
        <w:rPr>
          <w:sz w:val="22"/>
          <w:szCs w:val="22"/>
          <w:highlight w:val="yellow"/>
          <w:u w:val="double"/>
        </w:rPr>
        <w:t xml:space="preserve"> surface of the mold. The application methods may include hand layup, pressure fed roller, or </w:t>
      </w:r>
      <w:proofErr w:type="spellStart"/>
      <w:r w:rsidRPr="00427633">
        <w:rPr>
          <w:sz w:val="22"/>
          <w:szCs w:val="22"/>
          <w:highlight w:val="yellow"/>
          <w:u w:val="double"/>
        </w:rPr>
        <w:t>nonatomized</w:t>
      </w:r>
      <w:proofErr w:type="spellEnd"/>
      <w:r w:rsidRPr="00427633">
        <w:rPr>
          <w:sz w:val="22"/>
          <w:szCs w:val="22"/>
          <w:highlight w:val="yellow"/>
          <w:u w:val="double"/>
        </w:rPr>
        <w:t xml:space="preserve"> spray techniques</w:t>
      </w:r>
      <w:r w:rsidRPr="00427633">
        <w:rPr>
          <w:sz w:val="22"/>
          <w:szCs w:val="22"/>
          <w:highlight w:val="yellow"/>
        </w:rPr>
        <w:t>.</w:t>
      </w:r>
      <w:r w:rsidRPr="00BD7325">
        <w:rPr>
          <w:sz w:val="22"/>
          <w:szCs w:val="22"/>
        </w:rPr>
        <w:t xml:space="preserve">  The required thickness of fiberglass and resin are built up using </w:t>
      </w:r>
      <w:r w:rsidRPr="00427633">
        <w:rPr>
          <w:strike/>
          <w:sz w:val="22"/>
          <w:szCs w:val="22"/>
          <w:highlight w:val="yellow"/>
        </w:rPr>
        <w:t>this method</w:t>
      </w:r>
      <w:r w:rsidRPr="00427633">
        <w:rPr>
          <w:sz w:val="22"/>
          <w:szCs w:val="22"/>
          <w:highlight w:val="yellow"/>
        </w:rPr>
        <w:t xml:space="preserve"> </w:t>
      </w:r>
      <w:r w:rsidRPr="00427633">
        <w:rPr>
          <w:sz w:val="22"/>
          <w:szCs w:val="22"/>
          <w:highlight w:val="yellow"/>
          <w:u w:val="double"/>
        </w:rPr>
        <w:t>the selected process</w:t>
      </w:r>
      <w:r w:rsidRPr="00BD7325">
        <w:rPr>
          <w:sz w:val="22"/>
          <w:szCs w:val="22"/>
        </w:rPr>
        <w:t>.  After curing, the hardened fiberglass hull and deck parts are removed fr</w:t>
      </w:r>
      <w:r>
        <w:rPr>
          <w:sz w:val="22"/>
          <w:szCs w:val="22"/>
        </w:rPr>
        <w:t>om the mold and put on a cradle</w:t>
      </w:r>
      <w:r w:rsidRPr="00BD7325">
        <w:rPr>
          <w:sz w:val="22"/>
          <w:szCs w:val="22"/>
        </w:rPr>
        <w:t xml:space="preserve">.  On some of the parts with large, flat horizontal surfaces, non-structural thickness is built up using putty applied by hand or by </w:t>
      </w:r>
      <w:proofErr w:type="spellStart"/>
      <w:r w:rsidRPr="00BD7325">
        <w:rPr>
          <w:sz w:val="22"/>
          <w:szCs w:val="22"/>
        </w:rPr>
        <w:t>nonatomized</w:t>
      </w:r>
      <w:proofErr w:type="spellEnd"/>
      <w:r w:rsidRPr="00BD7325">
        <w:rPr>
          <w:sz w:val="22"/>
          <w:szCs w:val="22"/>
        </w:rPr>
        <w:t xml:space="preserve"> applicator.</w:t>
      </w:r>
    </w:p>
    <w:p w14:paraId="237079AD" w14:textId="77777777" w:rsidR="00BC2C09" w:rsidRPr="00BD7325" w:rsidRDefault="00BC2C09" w:rsidP="00FA36FF">
      <w:pPr>
        <w:pStyle w:val="Default"/>
        <w:spacing w:before="60" w:after="120"/>
        <w:rPr>
          <w:rFonts w:ascii="Times New Roman" w:eastAsia="Times New Roman" w:hAnsi="Times New Roman" w:cs="Times New Roman"/>
          <w:color w:val="auto"/>
          <w:sz w:val="22"/>
          <w:szCs w:val="22"/>
        </w:rPr>
      </w:pPr>
      <w:r w:rsidRPr="00BD7325">
        <w:rPr>
          <w:rFonts w:ascii="Times New Roman" w:eastAsia="Times New Roman" w:hAnsi="Times New Roman" w:cs="Times New Roman"/>
          <w:color w:val="auto"/>
          <w:sz w:val="22"/>
          <w:szCs w:val="22"/>
        </w:rPr>
        <w:t xml:space="preserve">Closed molding techniques are used for some parts fabrication.  In this procedure the gelcoat is applied to the surface of the mold in a traditional “open molding” method; fiberglass cloth or mat is then laid over the </w:t>
      </w:r>
      <w:proofErr w:type="spellStart"/>
      <w:r w:rsidRPr="00BD7325">
        <w:rPr>
          <w:rFonts w:ascii="Times New Roman" w:eastAsia="Times New Roman" w:hAnsi="Times New Roman" w:cs="Times New Roman"/>
          <w:color w:val="auto"/>
          <w:sz w:val="22"/>
          <w:szCs w:val="22"/>
        </w:rPr>
        <w:t>gelcoated</w:t>
      </w:r>
      <w:proofErr w:type="spellEnd"/>
      <w:r w:rsidRPr="00BD7325">
        <w:rPr>
          <w:rFonts w:ascii="Times New Roman" w:eastAsia="Times New Roman" w:hAnsi="Times New Roman" w:cs="Times New Roman"/>
          <w:color w:val="auto"/>
          <w:sz w:val="22"/>
          <w:szCs w:val="22"/>
        </w:rPr>
        <w:t xml:space="preserve"> surface and a second “half” of the mold</w:t>
      </w:r>
      <w:r w:rsidRPr="00427633">
        <w:rPr>
          <w:rFonts w:ascii="Times New Roman" w:eastAsia="Times New Roman" w:hAnsi="Times New Roman" w:cs="Times New Roman"/>
          <w:color w:val="auto"/>
          <w:sz w:val="22"/>
          <w:szCs w:val="22"/>
          <w:highlight w:val="yellow"/>
          <w:u w:val="double"/>
        </w:rPr>
        <w:t>, or an impervious plastic sheet,</w:t>
      </w:r>
      <w:r w:rsidRPr="00BD7325">
        <w:rPr>
          <w:rFonts w:ascii="Times New Roman" w:eastAsia="Times New Roman" w:hAnsi="Times New Roman" w:cs="Times New Roman"/>
          <w:color w:val="auto"/>
          <w:sz w:val="22"/>
          <w:szCs w:val="22"/>
        </w:rPr>
        <w:t xml:space="preserve"> is placed over the fiberglass.  The edges are sealed except for a point where the resin is introduced.  A vacuum is pulled on the part for several hours to verify the seal integrity.  Catalyst is introduced into the resin drums and/or pails </w:t>
      </w:r>
      <w:r w:rsidRPr="00427633">
        <w:rPr>
          <w:rFonts w:ascii="Times New Roman" w:eastAsia="Times New Roman" w:hAnsi="Times New Roman" w:cs="Times New Roman"/>
          <w:color w:val="auto"/>
          <w:sz w:val="22"/>
          <w:szCs w:val="22"/>
          <w:highlight w:val="yellow"/>
          <w:u w:val="double"/>
        </w:rPr>
        <w:t>(open container)</w:t>
      </w:r>
      <w:r>
        <w:rPr>
          <w:rFonts w:ascii="Times New Roman" w:eastAsia="Times New Roman" w:hAnsi="Times New Roman" w:cs="Times New Roman"/>
          <w:color w:val="auto"/>
          <w:sz w:val="22"/>
          <w:szCs w:val="22"/>
        </w:rPr>
        <w:t xml:space="preserve"> </w:t>
      </w:r>
      <w:r w:rsidRPr="00BD7325">
        <w:rPr>
          <w:rFonts w:ascii="Times New Roman" w:eastAsia="Times New Roman" w:hAnsi="Times New Roman" w:cs="Times New Roman"/>
          <w:color w:val="auto"/>
          <w:sz w:val="22"/>
          <w:szCs w:val="22"/>
        </w:rPr>
        <w:t xml:space="preserve">and thoroughly mixed prior to infusion into the part.  </w:t>
      </w:r>
      <w:r w:rsidRPr="00427633">
        <w:rPr>
          <w:rFonts w:ascii="Times New Roman" w:eastAsia="Times New Roman" w:hAnsi="Times New Roman" w:cs="Times New Roman"/>
          <w:color w:val="auto"/>
          <w:sz w:val="22"/>
          <w:szCs w:val="22"/>
          <w:highlight w:val="yellow"/>
          <w:u w:val="double"/>
        </w:rPr>
        <w:t>The liquid is exposed to the air for the minimum time during material transfer and mixing, and VOC emissions are insignificant.</w:t>
      </w:r>
      <w:r>
        <w:rPr>
          <w:rFonts w:ascii="Times New Roman" w:eastAsia="Times New Roman" w:hAnsi="Times New Roman" w:cs="Times New Roman"/>
          <w:color w:val="auto"/>
          <w:sz w:val="22"/>
          <w:szCs w:val="22"/>
        </w:rPr>
        <w:t xml:space="preserve">  </w:t>
      </w:r>
      <w:r w:rsidRPr="00BD7325">
        <w:rPr>
          <w:rFonts w:ascii="Times New Roman" w:eastAsia="Times New Roman" w:hAnsi="Times New Roman" w:cs="Times New Roman"/>
          <w:color w:val="auto"/>
          <w:sz w:val="22"/>
          <w:szCs w:val="22"/>
        </w:rPr>
        <w:t>The vacuum draws the catalyzed resin into the part until it appears at the exit hose at which point the flow will be terminated.  Vacuum will continue to be applie</w:t>
      </w:r>
      <w:r>
        <w:rPr>
          <w:rFonts w:ascii="Times New Roman" w:eastAsia="Times New Roman" w:hAnsi="Times New Roman" w:cs="Times New Roman"/>
          <w:color w:val="auto"/>
          <w:sz w:val="22"/>
          <w:szCs w:val="22"/>
        </w:rPr>
        <w:t xml:space="preserve">d overnight.  After curing </w:t>
      </w:r>
      <w:r w:rsidRPr="00E14E69">
        <w:rPr>
          <w:rFonts w:ascii="Times New Roman" w:eastAsia="Times New Roman" w:hAnsi="Times New Roman" w:cs="Times New Roman"/>
          <w:color w:val="auto"/>
          <w:sz w:val="22"/>
          <w:szCs w:val="22"/>
          <w:highlight w:val="yellow"/>
          <w:u w:val="double"/>
        </w:rPr>
        <w:t>overnight,</w:t>
      </w:r>
      <w:r w:rsidRPr="00BD7325">
        <w:rPr>
          <w:rFonts w:ascii="Times New Roman" w:eastAsia="Times New Roman" w:hAnsi="Times New Roman" w:cs="Times New Roman"/>
          <w:color w:val="auto"/>
          <w:sz w:val="22"/>
          <w:szCs w:val="22"/>
        </w:rPr>
        <w:t xml:space="preserve"> the part is removed from the mold.  It is expected that closed molding (infusion) construction will be used for more components and will represent an increasing fraction of total manufacturing.  Closed molding operations meet the criteria for insignificant activity specified in Rule 62 -213.430(6)(b), F.A.C., specifically that the activity must emit less than 1000 </w:t>
      </w:r>
      <w:proofErr w:type="spellStart"/>
      <w:r w:rsidRPr="00BD7325">
        <w:rPr>
          <w:rFonts w:ascii="Times New Roman" w:eastAsia="Times New Roman" w:hAnsi="Times New Roman" w:cs="Times New Roman"/>
          <w:color w:val="auto"/>
          <w:sz w:val="22"/>
          <w:szCs w:val="22"/>
        </w:rPr>
        <w:t>lbs</w:t>
      </w:r>
      <w:proofErr w:type="spellEnd"/>
      <w:r w:rsidRPr="00BD7325">
        <w:rPr>
          <w:rFonts w:ascii="Times New Roman" w:eastAsia="Times New Roman" w:hAnsi="Times New Roman" w:cs="Times New Roman"/>
          <w:color w:val="auto"/>
          <w:sz w:val="22"/>
          <w:szCs w:val="22"/>
        </w:rPr>
        <w:t>/</w:t>
      </w:r>
      <w:proofErr w:type="spellStart"/>
      <w:r w:rsidRPr="00BD7325">
        <w:rPr>
          <w:rFonts w:ascii="Times New Roman" w:eastAsia="Times New Roman" w:hAnsi="Times New Roman" w:cs="Times New Roman"/>
          <w:color w:val="auto"/>
          <w:sz w:val="22"/>
          <w:szCs w:val="22"/>
        </w:rPr>
        <w:t>yr</w:t>
      </w:r>
      <w:proofErr w:type="spellEnd"/>
      <w:r w:rsidRPr="00BD7325">
        <w:rPr>
          <w:rFonts w:ascii="Times New Roman" w:eastAsia="Times New Roman" w:hAnsi="Times New Roman" w:cs="Times New Roman"/>
          <w:color w:val="auto"/>
          <w:sz w:val="22"/>
          <w:szCs w:val="22"/>
        </w:rPr>
        <w:t xml:space="preserve"> of any HAP</w:t>
      </w:r>
      <w:r w:rsidRPr="00427633">
        <w:rPr>
          <w:rFonts w:ascii="Times New Roman" w:eastAsia="Times New Roman" w:hAnsi="Times New Roman" w:cs="Times New Roman"/>
          <w:color w:val="auto"/>
          <w:sz w:val="22"/>
          <w:szCs w:val="22"/>
          <w:highlight w:val="yellow"/>
          <w:u w:val="double"/>
        </w:rPr>
        <w:t>, and are not a covered activity under 40 CFR 63 Subpart VVVV</w:t>
      </w:r>
      <w:r w:rsidRPr="00BD7325">
        <w:rPr>
          <w:rFonts w:ascii="Times New Roman" w:eastAsia="Times New Roman" w:hAnsi="Times New Roman" w:cs="Times New Roman"/>
          <w:color w:val="auto"/>
          <w:sz w:val="22"/>
          <w:szCs w:val="22"/>
        </w:rPr>
        <w:t xml:space="preserve">.  Although there is no regulatory-accepted emission factor for infusion, a very conservative value of 0.01 </w:t>
      </w:r>
      <w:proofErr w:type="spellStart"/>
      <w:r w:rsidRPr="00BD7325">
        <w:rPr>
          <w:rFonts w:ascii="Times New Roman" w:eastAsia="Times New Roman" w:hAnsi="Times New Roman" w:cs="Times New Roman"/>
          <w:color w:val="auto"/>
          <w:sz w:val="22"/>
          <w:szCs w:val="22"/>
        </w:rPr>
        <w:t>lbs</w:t>
      </w:r>
      <w:proofErr w:type="spellEnd"/>
      <w:r w:rsidRPr="00BD7325">
        <w:rPr>
          <w:rFonts w:ascii="Times New Roman" w:eastAsia="Times New Roman" w:hAnsi="Times New Roman" w:cs="Times New Roman"/>
          <w:color w:val="auto"/>
          <w:sz w:val="22"/>
          <w:szCs w:val="22"/>
        </w:rPr>
        <w:t xml:space="preserve"> emitted/</w:t>
      </w:r>
      <w:proofErr w:type="spellStart"/>
      <w:r w:rsidRPr="00BD7325">
        <w:rPr>
          <w:rFonts w:ascii="Times New Roman" w:eastAsia="Times New Roman" w:hAnsi="Times New Roman" w:cs="Times New Roman"/>
          <w:color w:val="auto"/>
          <w:sz w:val="22"/>
          <w:szCs w:val="22"/>
        </w:rPr>
        <w:t>lb</w:t>
      </w:r>
      <w:proofErr w:type="spellEnd"/>
      <w:r w:rsidRPr="00BD7325">
        <w:rPr>
          <w:rFonts w:ascii="Times New Roman" w:eastAsia="Times New Roman" w:hAnsi="Times New Roman" w:cs="Times New Roman"/>
          <w:color w:val="auto"/>
          <w:sz w:val="22"/>
          <w:szCs w:val="22"/>
        </w:rPr>
        <w:t xml:space="preserve"> applied, which is one tenth of the open molding factor for </w:t>
      </w:r>
      <w:proofErr w:type="spellStart"/>
      <w:r w:rsidRPr="00BD7325">
        <w:rPr>
          <w:rFonts w:ascii="Times New Roman" w:eastAsia="Times New Roman" w:hAnsi="Times New Roman" w:cs="Times New Roman"/>
          <w:color w:val="auto"/>
          <w:sz w:val="22"/>
          <w:szCs w:val="22"/>
        </w:rPr>
        <w:t>nonatomized</w:t>
      </w:r>
      <w:proofErr w:type="spellEnd"/>
      <w:r w:rsidRPr="00BD7325">
        <w:rPr>
          <w:rFonts w:ascii="Times New Roman" w:eastAsia="Times New Roman" w:hAnsi="Times New Roman" w:cs="Times New Roman"/>
          <w:color w:val="auto"/>
          <w:sz w:val="22"/>
          <w:szCs w:val="22"/>
        </w:rPr>
        <w:t xml:space="preserve"> spay may be used with the MACT maximum allowable styrene content of 35% as an illustration.</w:t>
      </w:r>
    </w:p>
    <w:p w14:paraId="2CF8B7CB" w14:textId="77777777" w:rsidR="00BC2C09" w:rsidRPr="00BD7325" w:rsidRDefault="00BC2C09" w:rsidP="00FA36FF">
      <w:pPr>
        <w:pStyle w:val="Default"/>
        <w:spacing w:before="60" w:after="120"/>
        <w:rPr>
          <w:rFonts w:ascii="Times New Roman" w:eastAsia="Times New Roman" w:hAnsi="Times New Roman" w:cs="Times New Roman"/>
          <w:color w:val="auto"/>
          <w:sz w:val="22"/>
          <w:szCs w:val="22"/>
        </w:rPr>
      </w:pPr>
      <w:r w:rsidRPr="00BD7325">
        <w:rPr>
          <w:rFonts w:ascii="Times New Roman" w:eastAsia="Times New Roman" w:hAnsi="Times New Roman" w:cs="Times New Roman"/>
          <w:color w:val="auto"/>
          <w:sz w:val="22"/>
          <w:szCs w:val="22"/>
        </w:rPr>
        <w:t xml:space="preserve">Using these values, 100,000 </w:t>
      </w:r>
      <w:proofErr w:type="spellStart"/>
      <w:r w:rsidRPr="00BD7325">
        <w:rPr>
          <w:rFonts w:ascii="Times New Roman" w:eastAsia="Times New Roman" w:hAnsi="Times New Roman" w:cs="Times New Roman"/>
          <w:color w:val="auto"/>
          <w:sz w:val="22"/>
          <w:szCs w:val="22"/>
        </w:rPr>
        <w:t>lbs</w:t>
      </w:r>
      <w:proofErr w:type="spellEnd"/>
      <w:r w:rsidRPr="00BD7325">
        <w:rPr>
          <w:rFonts w:ascii="Times New Roman" w:eastAsia="Times New Roman" w:hAnsi="Times New Roman" w:cs="Times New Roman"/>
          <w:color w:val="auto"/>
          <w:sz w:val="22"/>
          <w:szCs w:val="22"/>
        </w:rPr>
        <w:t xml:space="preserve"> resin x 35 </w:t>
      </w:r>
      <w:proofErr w:type="spellStart"/>
      <w:r w:rsidRPr="00BD7325">
        <w:rPr>
          <w:rFonts w:ascii="Times New Roman" w:eastAsia="Times New Roman" w:hAnsi="Times New Roman" w:cs="Times New Roman"/>
          <w:color w:val="auto"/>
          <w:sz w:val="22"/>
          <w:szCs w:val="22"/>
        </w:rPr>
        <w:t>wt</w:t>
      </w:r>
      <w:proofErr w:type="spellEnd"/>
      <w:r w:rsidRPr="00BD7325">
        <w:rPr>
          <w:rFonts w:ascii="Times New Roman" w:eastAsia="Times New Roman" w:hAnsi="Times New Roman" w:cs="Times New Roman"/>
          <w:color w:val="auto"/>
          <w:sz w:val="22"/>
          <w:szCs w:val="22"/>
        </w:rPr>
        <w:t xml:space="preserve"> % styrene x 0.01 </w:t>
      </w:r>
      <w:proofErr w:type="spellStart"/>
      <w:r w:rsidRPr="00BD7325">
        <w:rPr>
          <w:rFonts w:ascii="Times New Roman" w:eastAsia="Times New Roman" w:hAnsi="Times New Roman" w:cs="Times New Roman"/>
          <w:color w:val="auto"/>
          <w:sz w:val="22"/>
          <w:szCs w:val="22"/>
        </w:rPr>
        <w:t>lbs</w:t>
      </w:r>
      <w:proofErr w:type="spellEnd"/>
      <w:r w:rsidRPr="00BD7325">
        <w:rPr>
          <w:rFonts w:ascii="Times New Roman" w:eastAsia="Times New Roman" w:hAnsi="Times New Roman" w:cs="Times New Roman"/>
          <w:color w:val="auto"/>
          <w:sz w:val="22"/>
          <w:szCs w:val="22"/>
        </w:rPr>
        <w:t xml:space="preserve"> emitted/</w:t>
      </w:r>
      <w:proofErr w:type="spellStart"/>
      <w:r w:rsidRPr="00BD7325">
        <w:rPr>
          <w:rFonts w:ascii="Times New Roman" w:eastAsia="Times New Roman" w:hAnsi="Times New Roman" w:cs="Times New Roman"/>
          <w:color w:val="auto"/>
          <w:sz w:val="22"/>
          <w:szCs w:val="22"/>
        </w:rPr>
        <w:t>lb</w:t>
      </w:r>
      <w:proofErr w:type="spellEnd"/>
      <w:r w:rsidRPr="00BD7325">
        <w:rPr>
          <w:rFonts w:ascii="Times New Roman" w:eastAsia="Times New Roman" w:hAnsi="Times New Roman" w:cs="Times New Roman"/>
          <w:color w:val="auto"/>
          <w:sz w:val="22"/>
          <w:szCs w:val="22"/>
        </w:rPr>
        <w:t xml:space="preserve"> applied = 350 </w:t>
      </w:r>
      <w:proofErr w:type="spellStart"/>
      <w:r w:rsidRPr="00BD7325">
        <w:rPr>
          <w:rFonts w:ascii="Times New Roman" w:eastAsia="Times New Roman" w:hAnsi="Times New Roman" w:cs="Times New Roman"/>
          <w:color w:val="auto"/>
          <w:sz w:val="22"/>
          <w:szCs w:val="22"/>
        </w:rPr>
        <w:t>lbs</w:t>
      </w:r>
      <w:proofErr w:type="spellEnd"/>
      <w:r w:rsidRPr="00BD7325">
        <w:rPr>
          <w:rFonts w:ascii="Times New Roman" w:eastAsia="Times New Roman" w:hAnsi="Times New Roman" w:cs="Times New Roman"/>
          <w:color w:val="auto"/>
          <w:sz w:val="22"/>
          <w:szCs w:val="22"/>
        </w:rPr>
        <w:t xml:space="preserve"> styrene (HAP) emitted.</w:t>
      </w:r>
    </w:p>
    <w:p w14:paraId="5CAFA755" w14:textId="77777777" w:rsidR="00BC2C09" w:rsidRPr="00BD7325" w:rsidRDefault="00BC2C09" w:rsidP="00FA36FF">
      <w:pPr>
        <w:spacing w:before="120" w:after="60"/>
        <w:rPr>
          <w:sz w:val="22"/>
          <w:szCs w:val="22"/>
        </w:rPr>
      </w:pPr>
      <w:r w:rsidRPr="00BD7325">
        <w:rPr>
          <w:sz w:val="22"/>
          <w:szCs w:val="22"/>
        </w:rPr>
        <w:lastRenderedPageBreak/>
        <w:t>Excess material is trimmed from the parts in the grinding booth which is equipped with a dust collection system.  Additional</w:t>
      </w:r>
      <w:r w:rsidRPr="00B03554">
        <w:rPr>
          <w:sz w:val="22"/>
          <w:szCs w:val="22"/>
          <w:highlight w:val="yellow"/>
          <w:u w:val="double"/>
        </w:rPr>
        <w:t>ly</w:t>
      </w:r>
      <w:r w:rsidRPr="00BD7325">
        <w:rPr>
          <w:sz w:val="22"/>
          <w:szCs w:val="22"/>
        </w:rPr>
        <w:t xml:space="preserve">, lesser amounts of grinding may be performed in the </w:t>
      </w:r>
      <w:r w:rsidRPr="00B03554">
        <w:rPr>
          <w:sz w:val="22"/>
          <w:szCs w:val="22"/>
          <w:highlight w:val="yellow"/>
          <w:u w:val="double"/>
        </w:rPr>
        <w:t>smaller grind booth,</w:t>
      </w:r>
      <w:r>
        <w:rPr>
          <w:sz w:val="22"/>
          <w:szCs w:val="22"/>
          <w:u w:val="double"/>
        </w:rPr>
        <w:t xml:space="preserve"> </w:t>
      </w:r>
      <w:r w:rsidRPr="00BD7325">
        <w:rPr>
          <w:sz w:val="22"/>
          <w:szCs w:val="22"/>
        </w:rPr>
        <w:t xml:space="preserve">main building or glass shop.  </w:t>
      </w:r>
      <w:proofErr w:type="gramStart"/>
      <w:r w:rsidRPr="00BD7325">
        <w:rPr>
          <w:sz w:val="22"/>
          <w:szCs w:val="22"/>
        </w:rPr>
        <w:t>All of these</w:t>
      </w:r>
      <w:proofErr w:type="gramEnd"/>
      <w:r w:rsidRPr="00BD7325">
        <w:rPr>
          <w:sz w:val="22"/>
          <w:szCs w:val="22"/>
        </w:rPr>
        <w:t xml:space="preserve"> areas are equipped with </w:t>
      </w:r>
      <w:r w:rsidRPr="00816345">
        <w:rPr>
          <w:strike/>
          <w:sz w:val="22"/>
          <w:szCs w:val="22"/>
          <w:highlight w:val="yellow"/>
        </w:rPr>
        <w:t>dust filters</w:t>
      </w:r>
      <w:r w:rsidRPr="00816345">
        <w:rPr>
          <w:sz w:val="22"/>
          <w:szCs w:val="22"/>
          <w:highlight w:val="yellow"/>
        </w:rPr>
        <w:t xml:space="preserve"> </w:t>
      </w:r>
      <w:r w:rsidRPr="00816345">
        <w:rPr>
          <w:sz w:val="22"/>
          <w:szCs w:val="22"/>
          <w:highlight w:val="yellow"/>
          <w:u w:val="double"/>
        </w:rPr>
        <w:t xml:space="preserve">“shop </w:t>
      </w:r>
      <w:proofErr w:type="spellStart"/>
      <w:r w:rsidRPr="00816345">
        <w:rPr>
          <w:sz w:val="22"/>
          <w:szCs w:val="22"/>
          <w:highlight w:val="yellow"/>
          <w:u w:val="double"/>
        </w:rPr>
        <w:t>vac</w:t>
      </w:r>
      <w:proofErr w:type="spellEnd"/>
      <w:r w:rsidRPr="00816345">
        <w:rPr>
          <w:sz w:val="22"/>
          <w:szCs w:val="22"/>
          <w:highlight w:val="yellow"/>
          <w:u w:val="double"/>
        </w:rPr>
        <w:t>” type portable collectors</w:t>
      </w:r>
      <w:r w:rsidRPr="00BD7325">
        <w:rPr>
          <w:sz w:val="22"/>
          <w:szCs w:val="22"/>
        </w:rPr>
        <w:t>.  No particulates are discharged outside the building from the grinding booth. These grinding and trimming activities are considered exempt.</w:t>
      </w:r>
    </w:p>
    <w:p w14:paraId="59B357BF" w14:textId="1D969F99" w:rsidR="00BC2C09" w:rsidRPr="00BD7325" w:rsidRDefault="00BC2C09" w:rsidP="00FA36FF">
      <w:pPr>
        <w:spacing w:after="120"/>
        <w:jc w:val="both"/>
        <w:rPr>
          <w:sz w:val="22"/>
          <w:szCs w:val="22"/>
        </w:rPr>
      </w:pPr>
      <w:r w:rsidRPr="00BD7325">
        <w:rPr>
          <w:sz w:val="22"/>
          <w:szCs w:val="22"/>
        </w:rPr>
        <w:t xml:space="preserve">Emissions from the grinding and trimming activities in the enclosed booth located in the area between the glass building and tooling/mold storage building (to remain at 1979 </w:t>
      </w:r>
      <w:r w:rsidRPr="00BD7325">
        <w:rPr>
          <w:sz w:val="22"/>
          <w:szCs w:val="22"/>
        </w:rPr>
        <w:fldChar w:fldCharType="begin"/>
      </w:r>
      <w:r w:rsidRPr="00BD7325">
        <w:rPr>
          <w:sz w:val="22"/>
          <w:szCs w:val="22"/>
        </w:rPr>
        <w:instrText xml:space="preserve"> SEQ CHAPTER \h \r 1</w:instrText>
      </w:r>
      <w:r w:rsidRPr="00BD7325">
        <w:rPr>
          <w:sz w:val="22"/>
          <w:szCs w:val="22"/>
        </w:rPr>
        <w:fldChar w:fldCharType="end"/>
      </w:r>
      <w:r w:rsidRPr="00BD7325">
        <w:rPr>
          <w:sz w:val="22"/>
          <w:szCs w:val="22"/>
        </w:rPr>
        <w:t>Wild Acres Road) are controlled by a three-stage filter system, which returns the filtered air back into the enclosure.</w:t>
      </w:r>
    </w:p>
    <w:p w14:paraId="503A1B7E" w14:textId="77777777" w:rsidR="00BC2C09" w:rsidRDefault="00BC2C09" w:rsidP="00FA36FF">
      <w:pPr>
        <w:spacing w:after="120"/>
        <w:jc w:val="both"/>
        <w:rPr>
          <w:sz w:val="22"/>
          <w:szCs w:val="22"/>
        </w:rPr>
      </w:pPr>
      <w:r w:rsidRPr="00BD7325">
        <w:rPr>
          <w:sz w:val="22"/>
          <w:szCs w:val="22"/>
        </w:rPr>
        <w:t>There are exhaust points (with fans) from:</w:t>
      </w:r>
    </w:p>
    <w:p w14:paraId="603D9A32" w14:textId="3E28C266" w:rsidR="00BC2C09" w:rsidRPr="00BD7325" w:rsidRDefault="00BC2C09" w:rsidP="00FA36FF">
      <w:pPr>
        <w:spacing w:after="120"/>
        <w:ind w:firstLine="360"/>
        <w:jc w:val="both"/>
        <w:rPr>
          <w:szCs w:val="22"/>
        </w:rPr>
      </w:pPr>
      <w:r w:rsidRPr="00C2484D">
        <w:rPr>
          <w:sz w:val="22"/>
          <w:szCs w:val="22"/>
        </w:rPr>
        <w:t>The Putty Booth located in the glass building;</w:t>
      </w:r>
    </w:p>
    <w:p w14:paraId="36515FCF" w14:textId="77777777" w:rsidR="00BC2C09" w:rsidRPr="00BC2C09" w:rsidRDefault="00BC2C09" w:rsidP="00FA36FF">
      <w:pPr>
        <w:pStyle w:val="BodyTextIndent"/>
        <w:rPr>
          <w:sz w:val="22"/>
          <w:szCs w:val="22"/>
        </w:rPr>
      </w:pPr>
      <w:r w:rsidRPr="00BC2C09">
        <w:rPr>
          <w:sz w:val="22"/>
          <w:szCs w:val="22"/>
        </w:rPr>
        <w:t>The gelcoat booth located in the glass building; and</w:t>
      </w:r>
    </w:p>
    <w:p w14:paraId="6AD55466" w14:textId="77777777" w:rsidR="00BC2C09" w:rsidRPr="00BC2C09" w:rsidRDefault="00BC2C09" w:rsidP="00FA36FF">
      <w:pPr>
        <w:pStyle w:val="BodyTextIndent"/>
        <w:rPr>
          <w:sz w:val="22"/>
          <w:szCs w:val="22"/>
        </w:rPr>
      </w:pPr>
      <w:r w:rsidRPr="00BC2C09">
        <w:rPr>
          <w:sz w:val="22"/>
          <w:szCs w:val="22"/>
        </w:rPr>
        <w:t>The lamination activities located in the area between the glass building and tooling/mold storage building.</w:t>
      </w:r>
    </w:p>
    <w:p w14:paraId="1513C2D8" w14:textId="77777777" w:rsidR="00BC2C09" w:rsidRPr="00BC2C09" w:rsidRDefault="00BC2C09" w:rsidP="00FA36FF">
      <w:pPr>
        <w:pStyle w:val="BodyTextIndent"/>
        <w:ind w:left="0"/>
        <w:rPr>
          <w:sz w:val="22"/>
          <w:szCs w:val="22"/>
          <w:u w:val="double"/>
        </w:rPr>
      </w:pPr>
      <w:r w:rsidRPr="00BC2C09">
        <w:rPr>
          <w:sz w:val="22"/>
          <w:szCs w:val="22"/>
          <w:highlight w:val="yellow"/>
          <w:u w:val="double"/>
        </w:rPr>
        <w:t>The trimmed parts are then sent to assembly. The empty molds are cleaned, inspected and prepared for return to lamination in the “mold care” step, using waxes, release agents and other solvent based materials. Scratches and other imperfections observed on the mold surface are repaired if necessary, typically with resin or gelcoat tooling.</w:t>
      </w:r>
    </w:p>
    <w:p w14:paraId="3226A0A0" w14:textId="77777777" w:rsidR="00BC2C09" w:rsidRPr="00FC64AE" w:rsidRDefault="00BC2C09" w:rsidP="00FA36FF">
      <w:pPr>
        <w:spacing w:after="120"/>
        <w:jc w:val="both"/>
        <w:rPr>
          <w:sz w:val="22"/>
          <w:szCs w:val="22"/>
          <w:u w:val="double"/>
        </w:rPr>
      </w:pPr>
      <w:r w:rsidRPr="00FC64AE">
        <w:rPr>
          <w:strike/>
          <w:sz w:val="22"/>
          <w:szCs w:val="22"/>
          <w:highlight w:val="yellow"/>
        </w:rPr>
        <w:t xml:space="preserve">The site at 2080 Wild Acres Road consists of Assembly Building No. 4 (south) and Assembly Building No. 5 (north), and a separate building (west) with a wood mill (shop).  Sand blast booth and paint booth/plenum are relocated in the Assembly Building No. 4 (south) from 1979 Wild Acres Road Site. </w:t>
      </w:r>
      <w:r w:rsidRPr="00FC64AE">
        <w:rPr>
          <w:sz w:val="22"/>
          <w:szCs w:val="22"/>
          <w:highlight w:val="yellow"/>
          <w:u w:val="double"/>
        </w:rPr>
        <w:t xml:space="preserve">The wood mill shop </w:t>
      </w:r>
      <w:r>
        <w:rPr>
          <w:sz w:val="22"/>
          <w:szCs w:val="22"/>
          <w:highlight w:val="yellow"/>
          <w:u w:val="double"/>
        </w:rPr>
        <w:t xml:space="preserve">is located on the east side of the south building and </w:t>
      </w:r>
      <w:r w:rsidRPr="00FC64AE">
        <w:rPr>
          <w:sz w:val="22"/>
          <w:szCs w:val="22"/>
          <w:highlight w:val="yellow"/>
          <w:u w:val="double"/>
        </w:rPr>
        <w:t xml:space="preserve">utilizes small “shop </w:t>
      </w:r>
      <w:proofErr w:type="spellStart"/>
      <w:r w:rsidRPr="00FC64AE">
        <w:rPr>
          <w:sz w:val="22"/>
          <w:szCs w:val="22"/>
          <w:highlight w:val="yellow"/>
          <w:u w:val="double"/>
        </w:rPr>
        <w:t>vac</w:t>
      </w:r>
      <w:proofErr w:type="spellEnd"/>
      <w:r w:rsidRPr="00FC64AE">
        <w:rPr>
          <w:sz w:val="22"/>
          <w:szCs w:val="22"/>
          <w:highlight w:val="yellow"/>
          <w:u w:val="double"/>
        </w:rPr>
        <w:t>” type collectors, which return exhaust to the inside of the building, to capture particulates from various pieces of equipment.</w:t>
      </w:r>
      <w:r>
        <w:rPr>
          <w:sz w:val="22"/>
          <w:szCs w:val="22"/>
          <w:u w:val="double"/>
        </w:rPr>
        <w:t xml:space="preserve"> </w:t>
      </w:r>
    </w:p>
    <w:p w14:paraId="0EECF0E5" w14:textId="77777777" w:rsidR="00BC2C09" w:rsidRPr="00BD7325" w:rsidRDefault="00BC2C09" w:rsidP="00FA36FF">
      <w:pPr>
        <w:spacing w:after="120"/>
        <w:jc w:val="both"/>
        <w:rPr>
          <w:sz w:val="22"/>
          <w:szCs w:val="22"/>
        </w:rPr>
      </w:pPr>
      <w:r w:rsidRPr="00BD7325">
        <w:rPr>
          <w:sz w:val="22"/>
          <w:szCs w:val="22"/>
        </w:rPr>
        <w:t>At the assembly buildings, the fiberglass parts are prepped for construction of the boat.  Hatches, deck equipment and wood trim are installed on the deck part while it is still on a cradle.  Hulls are ballasted with steel</w:t>
      </w:r>
      <w:r w:rsidRPr="00287468">
        <w:rPr>
          <w:strike/>
          <w:sz w:val="22"/>
          <w:szCs w:val="22"/>
          <w:highlight w:val="yellow"/>
        </w:rPr>
        <w:t>, and the</w:t>
      </w:r>
      <w:r w:rsidRPr="00287468">
        <w:rPr>
          <w:sz w:val="22"/>
          <w:szCs w:val="22"/>
          <w:highlight w:val="yellow"/>
        </w:rPr>
        <w:t xml:space="preserve"> </w:t>
      </w:r>
      <w:r w:rsidRPr="00287468">
        <w:rPr>
          <w:sz w:val="22"/>
          <w:szCs w:val="22"/>
          <w:highlight w:val="yellow"/>
          <w:u w:val="double"/>
        </w:rPr>
        <w:t>and/or lead typically surrounded by concrete. Lead ingots are used; there is no cutting or grinding of lead metal which could generate lead particulate or dust. After ballasting, the</w:t>
      </w:r>
      <w:r>
        <w:rPr>
          <w:sz w:val="22"/>
          <w:szCs w:val="22"/>
        </w:rPr>
        <w:t xml:space="preserve"> </w:t>
      </w:r>
      <w:r w:rsidRPr="00BD7325">
        <w:rPr>
          <w:sz w:val="22"/>
          <w:szCs w:val="22"/>
        </w:rPr>
        <w:t xml:space="preserve">plywood floor structure is </w:t>
      </w:r>
      <w:proofErr w:type="spellStart"/>
      <w:r w:rsidRPr="00BD7325">
        <w:rPr>
          <w:sz w:val="22"/>
          <w:szCs w:val="22"/>
        </w:rPr>
        <w:t>fiberglassed</w:t>
      </w:r>
      <w:proofErr w:type="spellEnd"/>
      <w:r w:rsidRPr="00BD7325">
        <w:rPr>
          <w:sz w:val="22"/>
          <w:szCs w:val="22"/>
        </w:rPr>
        <w:t xml:space="preserve"> in place.  Then the IGU (internal glass unit), which is a base for the boat's interior, is </w:t>
      </w:r>
      <w:proofErr w:type="spellStart"/>
      <w:r w:rsidRPr="00BD7325">
        <w:rPr>
          <w:sz w:val="22"/>
          <w:szCs w:val="22"/>
        </w:rPr>
        <w:t>fiberglassed</w:t>
      </w:r>
      <w:proofErr w:type="spellEnd"/>
      <w:r w:rsidRPr="00BD7325">
        <w:rPr>
          <w:sz w:val="22"/>
          <w:szCs w:val="22"/>
        </w:rPr>
        <w:t xml:space="preserve"> into the hull.  Wood bulkheads, cabinets and machinery are then fastened and/or </w:t>
      </w:r>
      <w:proofErr w:type="spellStart"/>
      <w:r w:rsidRPr="00BD7325">
        <w:rPr>
          <w:sz w:val="22"/>
          <w:szCs w:val="22"/>
        </w:rPr>
        <w:t>fiberglassed</w:t>
      </w:r>
      <w:proofErr w:type="spellEnd"/>
      <w:r w:rsidRPr="00BD7325">
        <w:rPr>
          <w:sz w:val="22"/>
          <w:szCs w:val="22"/>
        </w:rPr>
        <w:t xml:space="preserve"> to the IGU/hull.</w:t>
      </w:r>
    </w:p>
    <w:p w14:paraId="32E241B5" w14:textId="77777777" w:rsidR="00BC2C09" w:rsidRPr="00287468" w:rsidRDefault="00BC2C09" w:rsidP="00FA36FF">
      <w:pPr>
        <w:spacing w:after="120"/>
        <w:jc w:val="both"/>
        <w:rPr>
          <w:sz w:val="22"/>
          <w:szCs w:val="22"/>
          <w:u w:val="double"/>
        </w:rPr>
      </w:pPr>
      <w:r w:rsidRPr="00BD7325">
        <w:rPr>
          <w:sz w:val="22"/>
          <w:szCs w:val="22"/>
        </w:rPr>
        <w:t xml:space="preserve">Bulkheads and cabinets are pre-assembled in the wood mill.  Some of these wood components are varnished </w:t>
      </w:r>
      <w:r w:rsidRPr="00287468">
        <w:rPr>
          <w:strike/>
          <w:sz w:val="22"/>
          <w:szCs w:val="22"/>
          <w:highlight w:val="yellow"/>
        </w:rPr>
        <w:t>in the varnish booth located in the northeast corner of Assembly Building No. 4</w:t>
      </w:r>
      <w:r w:rsidRPr="00287468">
        <w:rPr>
          <w:sz w:val="22"/>
          <w:szCs w:val="22"/>
          <w:highlight w:val="yellow"/>
        </w:rPr>
        <w:t xml:space="preserve"> </w:t>
      </w:r>
      <w:r w:rsidRPr="00287468">
        <w:rPr>
          <w:sz w:val="22"/>
          <w:szCs w:val="22"/>
          <w:highlight w:val="yellow"/>
          <w:u w:val="double"/>
        </w:rPr>
        <w:t>prior to installatio</w:t>
      </w:r>
      <w:r>
        <w:rPr>
          <w:sz w:val="22"/>
          <w:szCs w:val="22"/>
          <w:highlight w:val="yellow"/>
          <w:u w:val="double"/>
        </w:rPr>
        <w:t xml:space="preserve">n. It is expected that the varnish area will </w:t>
      </w:r>
      <w:proofErr w:type="gramStart"/>
      <w:r>
        <w:rPr>
          <w:sz w:val="22"/>
          <w:szCs w:val="22"/>
          <w:highlight w:val="yellow"/>
          <w:u w:val="double"/>
        </w:rPr>
        <w:t>be located in</w:t>
      </w:r>
      <w:proofErr w:type="gramEnd"/>
      <w:r>
        <w:rPr>
          <w:sz w:val="22"/>
          <w:szCs w:val="22"/>
          <w:highlight w:val="yellow"/>
          <w:u w:val="double"/>
        </w:rPr>
        <w:t xml:space="preserve"> the southwest corner of the building, and will be equipped with walls and an exhaust stack discharging outside the building.</w:t>
      </w:r>
      <w:r w:rsidRPr="00BD7325">
        <w:rPr>
          <w:sz w:val="22"/>
          <w:szCs w:val="22"/>
        </w:rPr>
        <w:t xml:space="preserve">  When most of the interior is finished, the deck is joined to the hull using stainless steel fasteners and a sealant</w:t>
      </w:r>
      <w:r>
        <w:rPr>
          <w:sz w:val="22"/>
          <w:szCs w:val="22"/>
          <w:highlight w:val="yellow"/>
          <w:u w:val="double"/>
        </w:rPr>
        <w:t xml:space="preserve">, </w:t>
      </w:r>
      <w:r w:rsidRPr="00287468">
        <w:rPr>
          <w:sz w:val="22"/>
          <w:szCs w:val="22"/>
          <w:highlight w:val="yellow"/>
          <w:u w:val="double"/>
        </w:rPr>
        <w:t>which may include using styrene or methyl methacrylate based adhesive/bonding putty</w:t>
      </w:r>
      <w:r w:rsidRPr="00BD7325">
        <w:rPr>
          <w:sz w:val="22"/>
          <w:szCs w:val="22"/>
        </w:rPr>
        <w:t>.  The yacht boat is then cleaned up; the remaining unfinished wood is either varnished or oiled, and preparation for shipping proceeds.</w:t>
      </w:r>
      <w:r>
        <w:rPr>
          <w:sz w:val="22"/>
          <w:szCs w:val="22"/>
        </w:rPr>
        <w:t xml:space="preserve"> </w:t>
      </w:r>
      <w:r w:rsidRPr="00287468">
        <w:rPr>
          <w:sz w:val="22"/>
          <w:szCs w:val="22"/>
          <w:highlight w:val="yellow"/>
          <w:u w:val="double"/>
        </w:rPr>
        <w:t>The boats are then moved into the assembly area, for installation of rigging, motor, equipment and wiring, addition of small parts and components, and final assembly.  Miscellaneous styrene- or MMA-containing bonding and other materials, fillers, waxes and solvents may be used during and prior to final assembly.</w:t>
      </w:r>
    </w:p>
    <w:p w14:paraId="2CFF7F4B" w14:textId="77777777" w:rsidR="00BC2C09" w:rsidRPr="00287468" w:rsidRDefault="00BC2C09" w:rsidP="00FA36FF">
      <w:pPr>
        <w:spacing w:after="120"/>
        <w:jc w:val="both"/>
        <w:rPr>
          <w:strike/>
          <w:sz w:val="22"/>
          <w:szCs w:val="22"/>
          <w:highlight w:val="yellow"/>
        </w:rPr>
      </w:pPr>
      <w:r w:rsidRPr="00287468">
        <w:rPr>
          <w:strike/>
          <w:sz w:val="22"/>
          <w:szCs w:val="22"/>
          <w:highlight w:val="yellow"/>
        </w:rPr>
        <w:t>The wood mill utilizes two (2) small baghouses, which exhaust inside the building, to capture particulates from various pieces of equipment.</w:t>
      </w:r>
    </w:p>
    <w:p w14:paraId="60C31F1C" w14:textId="77777777" w:rsidR="00BC2C09" w:rsidRPr="00287468" w:rsidRDefault="00BC2C09" w:rsidP="00FA36FF">
      <w:pPr>
        <w:spacing w:after="120"/>
        <w:jc w:val="both"/>
        <w:rPr>
          <w:strike/>
          <w:sz w:val="22"/>
          <w:szCs w:val="22"/>
        </w:rPr>
      </w:pPr>
      <w:r w:rsidRPr="00287468">
        <w:rPr>
          <w:strike/>
          <w:sz w:val="22"/>
          <w:szCs w:val="22"/>
          <w:highlight w:val="yellow"/>
        </w:rPr>
        <w:t>There is an exhaust point (with a fan) from the varnish booth.</w:t>
      </w:r>
    </w:p>
    <w:p w14:paraId="388D5E39" w14:textId="77777777" w:rsidR="00BC2C09" w:rsidRDefault="00BC2C09" w:rsidP="00FA36FF">
      <w:pPr>
        <w:spacing w:after="120"/>
        <w:jc w:val="both"/>
        <w:rPr>
          <w:sz w:val="22"/>
          <w:szCs w:val="22"/>
        </w:rPr>
      </w:pPr>
      <w:r w:rsidRPr="00BD7325">
        <w:rPr>
          <w:sz w:val="22"/>
          <w:szCs w:val="22"/>
        </w:rPr>
        <w:t>Sources of unconfined particulate emissions at the facility include sawing, grinding, sanding, and similar operations.</w:t>
      </w:r>
    </w:p>
    <w:p w14:paraId="22647D83" w14:textId="77777777" w:rsidR="00BC2C09" w:rsidRPr="00FA36FF" w:rsidRDefault="00BC2C09" w:rsidP="00FA36FF">
      <w:pPr>
        <w:spacing w:before="120" w:after="120"/>
        <w:rPr>
          <w:sz w:val="22"/>
        </w:rPr>
      </w:pPr>
      <w:r w:rsidRPr="00BC2C09">
        <w:rPr>
          <w:i/>
          <w:sz w:val="22"/>
        </w:rPr>
        <w:t xml:space="preserve">{Permitting Note:  This emission unit is/or regulated under 40 CFR 63, Subpart VVVV – National </w:t>
      </w:r>
      <w:r w:rsidRPr="00FA36FF">
        <w:rPr>
          <w:i/>
          <w:sz w:val="22"/>
        </w:rPr>
        <w:t>Emissions Standards for Hazardous Air Pollutants for Boat Manufacturing}</w:t>
      </w:r>
    </w:p>
    <w:p w14:paraId="24D0FE24" w14:textId="77777777" w:rsidR="00BC2C09" w:rsidRPr="00FA36FF" w:rsidRDefault="00BC2C09" w:rsidP="00BC2C09">
      <w:pPr>
        <w:spacing w:after="120"/>
        <w:rPr>
          <w:sz w:val="22"/>
          <w:u w:val="single"/>
        </w:rPr>
      </w:pPr>
      <w:bookmarkStart w:id="3" w:name="_Ref521507949"/>
      <w:bookmarkEnd w:id="2"/>
    </w:p>
    <w:p w14:paraId="715D2B03" w14:textId="10FFD0F3" w:rsidR="00FA36FF" w:rsidRPr="00FA36FF" w:rsidRDefault="00FA36FF" w:rsidP="00BC2C09">
      <w:pPr>
        <w:pStyle w:val="ListParagraph"/>
        <w:numPr>
          <w:ilvl w:val="0"/>
          <w:numId w:val="7"/>
        </w:numPr>
        <w:spacing w:after="120"/>
        <w:rPr>
          <w:sz w:val="22"/>
          <w:szCs w:val="22"/>
        </w:rPr>
      </w:pPr>
      <w:r w:rsidRPr="00FA36FF">
        <w:rPr>
          <w:sz w:val="22"/>
          <w:szCs w:val="22"/>
        </w:rPr>
        <w:lastRenderedPageBreak/>
        <w:t>Specific Condition</w:t>
      </w:r>
      <w:r>
        <w:rPr>
          <w:sz w:val="22"/>
          <w:szCs w:val="22"/>
        </w:rPr>
        <w:t xml:space="preserve"> A.4. </w:t>
      </w:r>
      <w:r w:rsidR="006E5E18">
        <w:rPr>
          <w:sz w:val="22"/>
          <w:szCs w:val="22"/>
        </w:rPr>
        <w:t>added.</w:t>
      </w:r>
    </w:p>
    <w:bookmarkEnd w:id="3"/>
    <w:p w14:paraId="131B7BAA" w14:textId="4A6BF8D4" w:rsidR="00FA36FF" w:rsidRPr="00FA36FF" w:rsidRDefault="00FA36FF" w:rsidP="00FA36FF">
      <w:pPr>
        <w:spacing w:after="120"/>
        <w:rPr>
          <w:sz w:val="22"/>
          <w:szCs w:val="22"/>
          <w:highlight w:val="yellow"/>
          <w:u w:val="double"/>
        </w:rPr>
      </w:pPr>
      <w:r w:rsidRPr="00FA36FF">
        <w:rPr>
          <w:b/>
          <w:sz w:val="22"/>
          <w:highlight w:val="yellow"/>
          <w:u w:val="double"/>
        </w:rPr>
        <w:t>A.4.</w:t>
      </w:r>
      <w:r w:rsidRPr="00FA36FF">
        <w:rPr>
          <w:sz w:val="22"/>
          <w:highlight w:val="yellow"/>
          <w:u w:val="double"/>
        </w:rPr>
        <w:t xml:space="preserve"> Open Molding HAP Emissions Limit. </w:t>
      </w:r>
      <w:r w:rsidRPr="00FA36FF">
        <w:rPr>
          <w:sz w:val="22"/>
          <w:szCs w:val="22"/>
          <w:highlight w:val="yellow"/>
          <w:u w:val="double"/>
        </w:rPr>
        <w:t>Limit organic HAP emissions from the five open molding operations: (1) Production resin, (2) Pigmented gel coat, (3) Clear gel coat, (4) Tooling resin and (5) Tooling gel coat, to the limit specified by the following equation, based on a 12-month rolling average.</w:t>
      </w:r>
    </w:p>
    <w:p w14:paraId="2063E1EE" w14:textId="77777777" w:rsidR="00FA36FF" w:rsidRPr="00FA36FF" w:rsidRDefault="00FA36FF" w:rsidP="00FA36FF">
      <w:pPr>
        <w:ind w:left="360"/>
        <w:rPr>
          <w:sz w:val="22"/>
          <w:szCs w:val="22"/>
          <w:highlight w:val="yellow"/>
          <w:u w:val="double"/>
        </w:rPr>
      </w:pPr>
      <w:r w:rsidRPr="00FA36FF">
        <w:rPr>
          <w:noProof/>
          <w:sz w:val="22"/>
          <w:szCs w:val="22"/>
          <w:highlight w:val="yellow"/>
          <w:u w:val="double"/>
        </w:rPr>
        <w:drawing>
          <wp:inline distT="0" distB="0" distL="0" distR="0" wp14:anchorId="3865E7A7" wp14:editId="3874C3F1">
            <wp:extent cx="5238750" cy="276225"/>
            <wp:effectExtent l="0" t="0" r="0" b="0"/>
            <wp:docPr id="1" name="Picture 1"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22au01.01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14:paraId="32DF31A4" w14:textId="77777777" w:rsidR="00FA36FF" w:rsidRPr="00FA36FF" w:rsidRDefault="00FA36FF" w:rsidP="00FA36FF">
      <w:pPr>
        <w:rPr>
          <w:sz w:val="22"/>
          <w:szCs w:val="22"/>
          <w:highlight w:val="yellow"/>
          <w:u w:val="double"/>
        </w:rPr>
      </w:pPr>
    </w:p>
    <w:p w14:paraId="378033AD" w14:textId="77777777" w:rsidR="00FA36FF" w:rsidRPr="00FA36FF" w:rsidRDefault="00FA36FF" w:rsidP="00FA36FF">
      <w:pPr>
        <w:ind w:left="720"/>
        <w:rPr>
          <w:sz w:val="22"/>
          <w:szCs w:val="22"/>
          <w:highlight w:val="yellow"/>
          <w:u w:val="double"/>
        </w:rPr>
      </w:pPr>
      <w:r w:rsidRPr="00FA36FF">
        <w:rPr>
          <w:sz w:val="22"/>
          <w:szCs w:val="22"/>
          <w:highlight w:val="yellow"/>
          <w:u w:val="double"/>
        </w:rPr>
        <w:t>Where:</w:t>
      </w:r>
    </w:p>
    <w:p w14:paraId="4C4B382F" w14:textId="77777777" w:rsidR="00FA36FF" w:rsidRPr="00FA36FF" w:rsidRDefault="00FA36FF" w:rsidP="00FA36FF">
      <w:pPr>
        <w:ind w:left="1680" w:hanging="960"/>
        <w:rPr>
          <w:sz w:val="22"/>
          <w:szCs w:val="22"/>
          <w:highlight w:val="yellow"/>
          <w:u w:val="double"/>
        </w:rPr>
      </w:pPr>
      <w:r w:rsidRPr="00FA36FF">
        <w:rPr>
          <w:sz w:val="22"/>
          <w:szCs w:val="22"/>
          <w:highlight w:val="yellow"/>
          <w:u w:val="double"/>
        </w:rPr>
        <w:t>HAP Limit= total allowable organic HAP that can be emitted from the open molding operations, kilograms.</w:t>
      </w:r>
    </w:p>
    <w:p w14:paraId="7CB72FB9" w14:textId="77777777" w:rsidR="00FA36FF" w:rsidRPr="00FA36FF" w:rsidRDefault="00FA36FF" w:rsidP="00FA36FF">
      <w:pPr>
        <w:ind w:left="1680" w:hanging="960"/>
        <w:rPr>
          <w:sz w:val="22"/>
          <w:szCs w:val="22"/>
          <w:highlight w:val="yellow"/>
          <w:u w:val="double"/>
        </w:rPr>
      </w:pPr>
      <w:r w:rsidRPr="00FA36FF">
        <w:rPr>
          <w:sz w:val="22"/>
          <w:szCs w:val="22"/>
          <w:highlight w:val="yellow"/>
          <w:u w:val="double"/>
        </w:rPr>
        <w:t>M</w:t>
      </w:r>
      <w:r w:rsidRPr="00FA36FF">
        <w:rPr>
          <w:sz w:val="22"/>
          <w:szCs w:val="22"/>
          <w:highlight w:val="yellow"/>
          <w:u w:val="double"/>
          <w:vertAlign w:val="subscript"/>
        </w:rPr>
        <w:t>R</w:t>
      </w:r>
      <w:r w:rsidRPr="00FA36FF">
        <w:rPr>
          <w:sz w:val="22"/>
          <w:szCs w:val="22"/>
          <w:highlight w:val="yellow"/>
          <w:u w:val="double"/>
        </w:rPr>
        <w:t xml:space="preserve"> = mass of production resin used in the past 12 months, excluding any materials exempt under paragraph (d) of this section, megagrams.</w:t>
      </w:r>
    </w:p>
    <w:p w14:paraId="1AAEC572" w14:textId="77777777" w:rsidR="00FA36FF" w:rsidRPr="00FA36FF" w:rsidRDefault="00FA36FF" w:rsidP="00FA36FF">
      <w:pPr>
        <w:ind w:left="1680" w:hanging="960"/>
        <w:rPr>
          <w:sz w:val="22"/>
          <w:szCs w:val="22"/>
          <w:highlight w:val="yellow"/>
          <w:u w:val="double"/>
        </w:rPr>
      </w:pPr>
      <w:r w:rsidRPr="00FA36FF">
        <w:rPr>
          <w:sz w:val="22"/>
          <w:szCs w:val="22"/>
          <w:highlight w:val="yellow"/>
          <w:u w:val="double"/>
        </w:rPr>
        <w:t>M</w:t>
      </w:r>
      <w:r w:rsidRPr="00FA36FF">
        <w:rPr>
          <w:sz w:val="22"/>
          <w:szCs w:val="22"/>
          <w:highlight w:val="yellow"/>
          <w:u w:val="double"/>
          <w:vertAlign w:val="subscript"/>
        </w:rPr>
        <w:t>PG</w:t>
      </w:r>
      <w:r w:rsidRPr="00FA36FF">
        <w:rPr>
          <w:sz w:val="22"/>
          <w:szCs w:val="22"/>
          <w:highlight w:val="yellow"/>
          <w:u w:val="double"/>
        </w:rPr>
        <w:t xml:space="preserve"> = mass of pigmented gel coat used in the past 12 months, excluding any materials exempt under paragraph (d) of this section, megagrams.</w:t>
      </w:r>
    </w:p>
    <w:p w14:paraId="3DD955FE" w14:textId="77777777" w:rsidR="00FA36FF" w:rsidRPr="00FA36FF" w:rsidRDefault="00FA36FF" w:rsidP="00FA36FF">
      <w:pPr>
        <w:ind w:left="1680" w:hanging="960"/>
        <w:rPr>
          <w:sz w:val="22"/>
          <w:szCs w:val="22"/>
          <w:highlight w:val="yellow"/>
          <w:u w:val="double"/>
        </w:rPr>
      </w:pPr>
      <w:r w:rsidRPr="00FA36FF">
        <w:rPr>
          <w:sz w:val="22"/>
          <w:szCs w:val="22"/>
          <w:highlight w:val="yellow"/>
          <w:u w:val="double"/>
        </w:rPr>
        <w:t>M</w:t>
      </w:r>
      <w:r w:rsidRPr="00FA36FF">
        <w:rPr>
          <w:sz w:val="22"/>
          <w:szCs w:val="22"/>
          <w:highlight w:val="yellow"/>
          <w:u w:val="double"/>
          <w:vertAlign w:val="subscript"/>
        </w:rPr>
        <w:t>CG</w:t>
      </w:r>
      <w:r w:rsidRPr="00FA36FF">
        <w:rPr>
          <w:sz w:val="22"/>
          <w:szCs w:val="22"/>
          <w:highlight w:val="yellow"/>
          <w:u w:val="double"/>
        </w:rPr>
        <w:t xml:space="preserve"> = mass of clear gel coat used in the past 12 months, excluding any materials exempt under paragraph (d) of this section, megagrams.</w:t>
      </w:r>
    </w:p>
    <w:p w14:paraId="55C4D839" w14:textId="77777777" w:rsidR="00FA36FF" w:rsidRPr="00FA36FF" w:rsidRDefault="00FA36FF" w:rsidP="00FA36FF">
      <w:pPr>
        <w:ind w:left="1680" w:hanging="960"/>
        <w:rPr>
          <w:sz w:val="22"/>
          <w:szCs w:val="22"/>
          <w:highlight w:val="yellow"/>
          <w:u w:val="double"/>
        </w:rPr>
      </w:pPr>
      <w:r w:rsidRPr="00FA36FF">
        <w:rPr>
          <w:sz w:val="22"/>
          <w:szCs w:val="22"/>
          <w:highlight w:val="yellow"/>
          <w:u w:val="double"/>
        </w:rPr>
        <w:t>M</w:t>
      </w:r>
      <w:r w:rsidRPr="00FA36FF">
        <w:rPr>
          <w:sz w:val="22"/>
          <w:szCs w:val="22"/>
          <w:highlight w:val="yellow"/>
          <w:u w:val="double"/>
          <w:vertAlign w:val="subscript"/>
        </w:rPr>
        <w:t>TR</w:t>
      </w:r>
      <w:r w:rsidRPr="00FA36FF">
        <w:rPr>
          <w:sz w:val="22"/>
          <w:szCs w:val="22"/>
          <w:highlight w:val="yellow"/>
          <w:u w:val="double"/>
        </w:rPr>
        <w:t xml:space="preserve"> = mass of tooling resin used in the past 12 months, excluding any materials exempt under paragraph (d) of this section, megagrams.</w:t>
      </w:r>
    </w:p>
    <w:p w14:paraId="7BA7F292" w14:textId="77777777" w:rsidR="00FA36FF" w:rsidRPr="00FA36FF" w:rsidRDefault="00FA36FF" w:rsidP="00FA36FF">
      <w:pPr>
        <w:ind w:left="1680" w:hanging="960"/>
        <w:rPr>
          <w:sz w:val="22"/>
          <w:szCs w:val="22"/>
          <w:highlight w:val="yellow"/>
          <w:u w:val="double"/>
        </w:rPr>
      </w:pPr>
      <w:r w:rsidRPr="00FA36FF">
        <w:rPr>
          <w:sz w:val="22"/>
          <w:szCs w:val="22"/>
          <w:highlight w:val="yellow"/>
          <w:u w:val="double"/>
        </w:rPr>
        <w:t>M</w:t>
      </w:r>
      <w:r w:rsidRPr="00FA36FF">
        <w:rPr>
          <w:sz w:val="22"/>
          <w:szCs w:val="22"/>
          <w:highlight w:val="yellow"/>
          <w:u w:val="double"/>
          <w:vertAlign w:val="subscript"/>
        </w:rPr>
        <w:t>TG</w:t>
      </w:r>
      <w:r w:rsidRPr="00FA36FF">
        <w:rPr>
          <w:sz w:val="22"/>
          <w:szCs w:val="22"/>
          <w:highlight w:val="yellow"/>
          <w:u w:val="double"/>
        </w:rPr>
        <w:t xml:space="preserve"> = mass of tooling gel coat used in the past 12 months, excluding any materials exempt under paragraph (d) of this section, megagrams.</w:t>
      </w:r>
    </w:p>
    <w:p w14:paraId="7511D282" w14:textId="77777777" w:rsidR="00FA36FF" w:rsidRPr="00FA36FF" w:rsidRDefault="00FA36FF" w:rsidP="00FA36FF">
      <w:pPr>
        <w:ind w:left="1680" w:hanging="960"/>
        <w:rPr>
          <w:sz w:val="22"/>
          <w:szCs w:val="22"/>
          <w:highlight w:val="yellow"/>
          <w:u w:val="double"/>
        </w:rPr>
      </w:pPr>
    </w:p>
    <w:p w14:paraId="47C5AEA7" w14:textId="77777777" w:rsidR="00FA36FF" w:rsidRPr="00FA36FF" w:rsidRDefault="00FA36FF" w:rsidP="00FA36FF">
      <w:pPr>
        <w:ind w:firstLine="480"/>
        <w:rPr>
          <w:sz w:val="22"/>
          <w:szCs w:val="22"/>
          <w:highlight w:val="yellow"/>
          <w:u w:val="double"/>
        </w:rPr>
      </w:pPr>
      <w:r w:rsidRPr="00FA36FF">
        <w:rPr>
          <w:sz w:val="22"/>
          <w:szCs w:val="22"/>
          <w:highlight w:val="yellow"/>
          <w:u w:val="double"/>
        </w:rPr>
        <w:t>The following materials are exempt from the open molding emission limit.</w:t>
      </w:r>
    </w:p>
    <w:p w14:paraId="05CA0607" w14:textId="77777777" w:rsidR="00FA36FF" w:rsidRPr="00FA36FF" w:rsidRDefault="00FA36FF" w:rsidP="00FA36FF">
      <w:pPr>
        <w:pStyle w:val="ListParagraph"/>
        <w:numPr>
          <w:ilvl w:val="0"/>
          <w:numId w:val="9"/>
        </w:numPr>
        <w:rPr>
          <w:sz w:val="22"/>
          <w:szCs w:val="22"/>
          <w:highlight w:val="yellow"/>
          <w:u w:val="double"/>
        </w:rPr>
      </w:pPr>
      <w:r w:rsidRPr="00FA36FF">
        <w:rPr>
          <w:sz w:val="22"/>
          <w:szCs w:val="22"/>
          <w:highlight w:val="yellow"/>
          <w:u w:val="double"/>
        </w:rPr>
        <w:t xml:space="preserve">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w:t>
      </w:r>
      <w:proofErr w:type="spellStart"/>
      <w:r w:rsidRPr="00FA36FF">
        <w:rPr>
          <w:sz w:val="22"/>
          <w:szCs w:val="22"/>
          <w:highlight w:val="yellow"/>
          <w:u w:val="double"/>
        </w:rPr>
        <w:t>nonatomizing</w:t>
      </w:r>
      <w:proofErr w:type="spellEnd"/>
      <w:r w:rsidRPr="00FA36FF">
        <w:rPr>
          <w:sz w:val="22"/>
          <w:szCs w:val="22"/>
          <w:highlight w:val="yellow"/>
          <w:u w:val="double"/>
        </w:rPr>
        <w:t xml:space="preserve"> (non-spray) resin application equipment. You must keep a record of the resins for which you are using this exemption.</w:t>
      </w:r>
    </w:p>
    <w:p w14:paraId="3255E75A" w14:textId="77777777" w:rsidR="00FA36FF" w:rsidRPr="00FA36FF" w:rsidRDefault="00FA36FF" w:rsidP="00FA36FF">
      <w:pPr>
        <w:pStyle w:val="ListParagraph"/>
        <w:numPr>
          <w:ilvl w:val="0"/>
          <w:numId w:val="9"/>
        </w:numPr>
        <w:rPr>
          <w:sz w:val="22"/>
          <w:szCs w:val="22"/>
          <w:highlight w:val="yellow"/>
          <w:u w:val="double"/>
        </w:rPr>
      </w:pPr>
      <w:r w:rsidRPr="00FA36FF">
        <w:rPr>
          <w:sz w:val="22"/>
          <w:szCs w:val="22"/>
          <w:highlight w:val="yellow"/>
          <w:u w:val="double"/>
        </w:rPr>
        <w:t>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24993300" w14:textId="77777777" w:rsidR="00FA36FF" w:rsidRPr="00FA36FF" w:rsidRDefault="00FA36FF" w:rsidP="00FA36FF">
      <w:pPr>
        <w:pStyle w:val="ListParagraph"/>
        <w:numPr>
          <w:ilvl w:val="0"/>
          <w:numId w:val="9"/>
        </w:numPr>
        <w:rPr>
          <w:sz w:val="22"/>
          <w:szCs w:val="22"/>
          <w:highlight w:val="yellow"/>
          <w:u w:val="double"/>
        </w:rPr>
      </w:pPr>
      <w:r w:rsidRPr="00FA36FF">
        <w:rPr>
          <w:sz w:val="22"/>
          <w:szCs w:val="22"/>
          <w:highlight w:val="yellow"/>
          <w:u w:val="double"/>
        </w:rPr>
        <w:t xml:space="preserve">Pure, 100 percent </w:t>
      </w:r>
      <w:proofErr w:type="spellStart"/>
      <w:r w:rsidRPr="00FA36FF">
        <w:rPr>
          <w:sz w:val="22"/>
          <w:szCs w:val="22"/>
          <w:highlight w:val="yellow"/>
          <w:u w:val="double"/>
        </w:rPr>
        <w:t>vinylester</w:t>
      </w:r>
      <w:proofErr w:type="spellEnd"/>
      <w:r w:rsidRPr="00FA36FF">
        <w:rPr>
          <w:sz w:val="22"/>
          <w:szCs w:val="22"/>
          <w:highlight w:val="yellow"/>
          <w:u w:val="double"/>
        </w:rPr>
        <w:t xml:space="preserve"> resin used for skin coats. This exemption does not apply to blends of </w:t>
      </w:r>
      <w:proofErr w:type="spellStart"/>
      <w:r w:rsidRPr="00FA36FF">
        <w:rPr>
          <w:sz w:val="22"/>
          <w:szCs w:val="22"/>
          <w:highlight w:val="yellow"/>
          <w:u w:val="double"/>
        </w:rPr>
        <w:t>vinylester</w:t>
      </w:r>
      <w:proofErr w:type="spellEnd"/>
      <w:r w:rsidRPr="00FA36FF">
        <w:rPr>
          <w:sz w:val="22"/>
          <w:szCs w:val="22"/>
          <w:highlight w:val="yellow"/>
          <w:u w:val="double"/>
        </w:rPr>
        <w:t xml:space="preserve"> and polyester resins used for skin coats. The total resin materials included in the exemption cannot exceed 5 percent by weight of all resin used at your facility on a 12-month rolling-average basis. You must keep a record of the amount of 100 percent </w:t>
      </w:r>
      <w:proofErr w:type="spellStart"/>
      <w:r w:rsidRPr="00FA36FF">
        <w:rPr>
          <w:sz w:val="22"/>
          <w:szCs w:val="22"/>
          <w:highlight w:val="yellow"/>
          <w:u w:val="double"/>
        </w:rPr>
        <w:t>vinylester</w:t>
      </w:r>
      <w:proofErr w:type="spellEnd"/>
      <w:r w:rsidRPr="00FA36FF">
        <w:rPr>
          <w:sz w:val="22"/>
          <w:szCs w:val="22"/>
          <w:highlight w:val="yellow"/>
          <w:u w:val="double"/>
        </w:rPr>
        <w:t xml:space="preserve"> skin coat resin used per month that is eligible for this exemption and copies of calculations showing that the exempt amount does not exceed 5 percent of all resin used.</w:t>
      </w:r>
    </w:p>
    <w:p w14:paraId="24464F88" w14:textId="77777777" w:rsidR="00FA36FF" w:rsidRPr="00FA36FF" w:rsidRDefault="00FA36FF" w:rsidP="00FA36FF">
      <w:pPr>
        <w:tabs>
          <w:tab w:val="left" w:pos="0"/>
          <w:tab w:val="left" w:pos="360"/>
          <w:tab w:val="left" w:pos="720"/>
        </w:tabs>
        <w:suppressAutoHyphens/>
        <w:spacing w:before="120" w:after="120"/>
        <w:ind w:left="360"/>
        <w:rPr>
          <w:sz w:val="22"/>
          <w:u w:val="double"/>
        </w:rPr>
      </w:pPr>
      <w:r w:rsidRPr="00FA36FF">
        <w:rPr>
          <w:sz w:val="22"/>
          <w:highlight w:val="yellow"/>
          <w:u w:val="double"/>
        </w:rPr>
        <w:t>[40 CFR 63.5698]</w:t>
      </w:r>
    </w:p>
    <w:p w14:paraId="2C963E86" w14:textId="77777777" w:rsidR="00813E16" w:rsidRDefault="00813E16" w:rsidP="00813E16">
      <w:pPr>
        <w:pStyle w:val="ListParagraph"/>
        <w:spacing w:after="120"/>
        <w:ind w:left="360"/>
        <w:rPr>
          <w:bCs/>
          <w:sz w:val="22"/>
          <w:szCs w:val="22"/>
        </w:rPr>
      </w:pPr>
    </w:p>
    <w:p w14:paraId="2DB07A1F" w14:textId="7D687D27" w:rsidR="00BC2C09" w:rsidRDefault="00094666" w:rsidP="00094666">
      <w:pPr>
        <w:pStyle w:val="ListParagraph"/>
        <w:numPr>
          <w:ilvl w:val="0"/>
          <w:numId w:val="7"/>
        </w:numPr>
        <w:spacing w:after="120"/>
        <w:rPr>
          <w:bCs/>
          <w:sz w:val="22"/>
          <w:szCs w:val="22"/>
        </w:rPr>
      </w:pPr>
      <w:r>
        <w:rPr>
          <w:bCs/>
          <w:sz w:val="22"/>
          <w:szCs w:val="22"/>
        </w:rPr>
        <w:t>Specific Condition No. A.5.</w:t>
      </w:r>
      <w:r w:rsidR="006E5E18">
        <w:rPr>
          <w:bCs/>
          <w:sz w:val="22"/>
          <w:szCs w:val="22"/>
        </w:rPr>
        <w:t xml:space="preserve"> added.</w:t>
      </w:r>
    </w:p>
    <w:p w14:paraId="416420E2" w14:textId="53EAC68C" w:rsidR="00094666" w:rsidRPr="00094666" w:rsidRDefault="00094666" w:rsidP="00094666">
      <w:pPr>
        <w:suppressAutoHyphens/>
        <w:spacing w:before="120" w:after="120"/>
        <w:rPr>
          <w:sz w:val="22"/>
          <w:highlight w:val="yellow"/>
          <w:u w:val="double"/>
        </w:rPr>
      </w:pPr>
      <w:r w:rsidRPr="00094666">
        <w:rPr>
          <w:b/>
          <w:sz w:val="22"/>
          <w:highlight w:val="yellow"/>
          <w:u w:val="double"/>
        </w:rPr>
        <w:t>A.5.</w:t>
      </w:r>
      <w:r w:rsidRPr="00094666">
        <w:rPr>
          <w:sz w:val="22"/>
          <w:highlight w:val="yellow"/>
          <w:u w:val="double"/>
        </w:rPr>
        <w:t xml:space="preserve"> Compliance Methods. To demonstrate compliance with the Open Molding HAP Emissions Limit (Specific Condition </w:t>
      </w:r>
      <w:r w:rsidRPr="00094666">
        <w:rPr>
          <w:b/>
          <w:sz w:val="22"/>
          <w:highlight w:val="yellow"/>
          <w:u w:val="double"/>
        </w:rPr>
        <w:fldChar w:fldCharType="begin"/>
      </w:r>
      <w:r w:rsidRPr="00094666">
        <w:rPr>
          <w:b/>
          <w:sz w:val="22"/>
          <w:highlight w:val="yellow"/>
          <w:u w:val="double"/>
        </w:rPr>
        <w:instrText xml:space="preserve"> REF _Ref521507949 \r \h  \* MERGEFORMAT </w:instrText>
      </w:r>
      <w:r w:rsidRPr="00094666">
        <w:rPr>
          <w:b/>
          <w:sz w:val="22"/>
          <w:highlight w:val="yellow"/>
          <w:u w:val="double"/>
        </w:rPr>
      </w:r>
      <w:r w:rsidRPr="00094666">
        <w:rPr>
          <w:b/>
          <w:sz w:val="22"/>
          <w:highlight w:val="yellow"/>
          <w:u w:val="double"/>
        </w:rPr>
        <w:fldChar w:fldCharType="separate"/>
      </w:r>
      <w:r w:rsidR="008C1EE3">
        <w:rPr>
          <w:b/>
          <w:sz w:val="22"/>
          <w:highlight w:val="yellow"/>
          <w:u w:val="double"/>
        </w:rPr>
        <w:t>0</w:t>
      </w:r>
      <w:r w:rsidRPr="00094666">
        <w:rPr>
          <w:b/>
          <w:sz w:val="22"/>
          <w:highlight w:val="yellow"/>
          <w:u w:val="double"/>
        </w:rPr>
        <w:fldChar w:fldCharType="end"/>
      </w:r>
      <w:r w:rsidRPr="00094666">
        <w:rPr>
          <w:sz w:val="22"/>
          <w:highlight w:val="yellow"/>
          <w:u w:val="double"/>
        </w:rPr>
        <w:t>), either the Emissions Averaging Option (40 CFR 63.5710) or the Compliant Materials Option (40 CFR 63.5713) may be used, but each time a compliance option is used, it must be used for a minimum of 12 consecutive months before switching to the other option. The two methods are specified in 40 CFR 63, Subpart VVVV, in §63.5704 titled “What are the general requirements for complying with the open molding emission limit?”</w:t>
      </w:r>
    </w:p>
    <w:p w14:paraId="394E479B" w14:textId="0ABDC0CE" w:rsidR="00094666" w:rsidRDefault="00094666" w:rsidP="00094666">
      <w:pPr>
        <w:pStyle w:val="ListParagraph"/>
        <w:tabs>
          <w:tab w:val="left" w:pos="0"/>
          <w:tab w:val="left" w:pos="360"/>
          <w:tab w:val="left" w:pos="720"/>
        </w:tabs>
        <w:suppressAutoHyphens/>
        <w:spacing w:before="120" w:after="120"/>
        <w:ind w:left="0"/>
        <w:rPr>
          <w:sz w:val="22"/>
          <w:u w:val="double"/>
        </w:rPr>
      </w:pPr>
      <w:r w:rsidRPr="00094666">
        <w:rPr>
          <w:sz w:val="22"/>
          <w:highlight w:val="yellow"/>
          <w:u w:val="double"/>
        </w:rPr>
        <w:lastRenderedPageBreak/>
        <w:t>[40 CFR 63.5704(a) &amp; (b)]</w:t>
      </w:r>
    </w:p>
    <w:p w14:paraId="324C7735" w14:textId="77777777" w:rsidR="00813E16" w:rsidRDefault="00813E16" w:rsidP="00813E16">
      <w:pPr>
        <w:pStyle w:val="ListParagraph"/>
        <w:tabs>
          <w:tab w:val="left" w:pos="0"/>
          <w:tab w:val="left" w:pos="360"/>
          <w:tab w:val="left" w:pos="720"/>
        </w:tabs>
        <w:suppressAutoHyphens/>
        <w:spacing w:before="120" w:after="120"/>
        <w:ind w:left="360"/>
        <w:rPr>
          <w:sz w:val="22"/>
        </w:rPr>
      </w:pPr>
    </w:p>
    <w:p w14:paraId="2C9A6379" w14:textId="247186C8" w:rsidR="000B20FB" w:rsidRPr="006E5E18" w:rsidRDefault="000B20FB" w:rsidP="000B20FB">
      <w:pPr>
        <w:pStyle w:val="ListParagraph"/>
        <w:numPr>
          <w:ilvl w:val="0"/>
          <w:numId w:val="7"/>
        </w:numPr>
        <w:tabs>
          <w:tab w:val="left" w:pos="0"/>
          <w:tab w:val="left" w:pos="360"/>
          <w:tab w:val="left" w:pos="720"/>
        </w:tabs>
        <w:suppressAutoHyphens/>
        <w:spacing w:before="120" w:after="120"/>
        <w:rPr>
          <w:sz w:val="22"/>
        </w:rPr>
      </w:pPr>
      <w:r w:rsidRPr="006E5E18">
        <w:rPr>
          <w:sz w:val="22"/>
        </w:rPr>
        <w:t>Specific Condition No. A.8.</w:t>
      </w:r>
      <w:r w:rsidR="006E5E18">
        <w:rPr>
          <w:sz w:val="22"/>
        </w:rPr>
        <w:t xml:space="preserve"> added.</w:t>
      </w:r>
    </w:p>
    <w:p w14:paraId="27D2BB6D" w14:textId="6C84492C" w:rsidR="006E5E18" w:rsidRPr="006E5E18" w:rsidRDefault="006E5E18" w:rsidP="006E5E18">
      <w:pPr>
        <w:spacing w:after="120"/>
        <w:rPr>
          <w:sz w:val="22"/>
          <w:highlight w:val="yellow"/>
          <w:u w:val="double"/>
        </w:rPr>
      </w:pPr>
      <w:r w:rsidRPr="006E5E18">
        <w:rPr>
          <w:b/>
          <w:sz w:val="22"/>
          <w:highlight w:val="yellow"/>
          <w:u w:val="double"/>
        </w:rPr>
        <w:t>A.8.</w:t>
      </w:r>
      <w:r w:rsidRPr="006E5E18">
        <w:rPr>
          <w:sz w:val="22"/>
          <w:highlight w:val="yellow"/>
          <w:u w:val="double"/>
        </w:rPr>
        <w:t xml:space="preserve"> Emissions Averaging Option. For those open molding operations and materials complying with the emissions limit in Specific Condition </w:t>
      </w:r>
      <w:r w:rsidRPr="006E5E18">
        <w:rPr>
          <w:sz w:val="22"/>
          <w:highlight w:val="yellow"/>
          <w:u w:val="double"/>
        </w:rPr>
        <w:fldChar w:fldCharType="begin"/>
      </w:r>
      <w:r w:rsidRPr="006E5E18">
        <w:rPr>
          <w:sz w:val="22"/>
          <w:highlight w:val="yellow"/>
          <w:u w:val="double"/>
        </w:rPr>
        <w:instrText xml:space="preserve"> REF _Ref521507949 \r \h  \* MERGEFORMAT </w:instrText>
      </w:r>
      <w:r w:rsidRPr="006E5E18">
        <w:rPr>
          <w:sz w:val="22"/>
          <w:highlight w:val="yellow"/>
          <w:u w:val="double"/>
        </w:rPr>
      </w:r>
      <w:r w:rsidRPr="006E5E18">
        <w:rPr>
          <w:sz w:val="22"/>
          <w:highlight w:val="yellow"/>
          <w:u w:val="double"/>
        </w:rPr>
        <w:fldChar w:fldCharType="separate"/>
      </w:r>
      <w:r w:rsidR="008C1EE3" w:rsidRPr="008C1EE3">
        <w:rPr>
          <w:b/>
          <w:sz w:val="22"/>
          <w:highlight w:val="yellow"/>
          <w:u w:val="double"/>
        </w:rPr>
        <w:t>0</w:t>
      </w:r>
      <w:r w:rsidRPr="006E5E18">
        <w:rPr>
          <w:sz w:val="22"/>
          <w:highlight w:val="yellow"/>
          <w:u w:val="double"/>
        </w:rPr>
        <w:fldChar w:fldCharType="end"/>
      </w:r>
      <w:r w:rsidRPr="006E5E18">
        <w:rPr>
          <w:sz w:val="22"/>
          <w:highlight w:val="yellow"/>
          <w:u w:val="double"/>
        </w:rPr>
        <w:t xml:space="preserve"> using the emissions averaging option, you must demonstrate compliance by performing the following steps.</w:t>
      </w:r>
    </w:p>
    <w:p w14:paraId="5A6D039C" w14:textId="77777777" w:rsidR="006E5E18" w:rsidRPr="006E5E18" w:rsidRDefault="006E5E18" w:rsidP="006E5E18">
      <w:pPr>
        <w:pStyle w:val="ListParagraph"/>
        <w:numPr>
          <w:ilvl w:val="0"/>
          <w:numId w:val="10"/>
        </w:numPr>
        <w:tabs>
          <w:tab w:val="left" w:pos="1080"/>
          <w:tab w:val="left" w:pos="1440"/>
        </w:tabs>
        <w:spacing w:after="120"/>
        <w:ind w:left="720"/>
        <w:rPr>
          <w:sz w:val="22"/>
          <w:highlight w:val="yellow"/>
          <w:u w:val="double"/>
        </w:rPr>
      </w:pPr>
      <w:r w:rsidRPr="006E5E18">
        <w:rPr>
          <w:sz w:val="22"/>
          <w:highlight w:val="yellow"/>
          <w:u w:val="double"/>
        </w:rPr>
        <w:t>Use the methods specified in 40 CFR 63.5758 to determine the organic HAP content of resins and gel coats.</w:t>
      </w:r>
    </w:p>
    <w:p w14:paraId="23306EA9" w14:textId="77777777" w:rsidR="006E5E18" w:rsidRPr="006E5E18" w:rsidRDefault="006E5E18" w:rsidP="006E5E18">
      <w:pPr>
        <w:pStyle w:val="ListParagraph"/>
        <w:numPr>
          <w:ilvl w:val="0"/>
          <w:numId w:val="10"/>
        </w:numPr>
        <w:tabs>
          <w:tab w:val="left" w:pos="1080"/>
          <w:tab w:val="left" w:pos="1440"/>
        </w:tabs>
        <w:spacing w:after="120"/>
        <w:ind w:left="720"/>
        <w:rPr>
          <w:sz w:val="22"/>
          <w:highlight w:val="yellow"/>
          <w:u w:val="double"/>
        </w:rPr>
      </w:pPr>
      <w:r w:rsidRPr="006E5E18">
        <w:rPr>
          <w:sz w:val="22"/>
          <w:highlight w:val="yellow"/>
          <w:u w:val="double"/>
        </w:rPr>
        <w:t>Complete the calculations described in 40 CFR 63.5710 to show that the organic HAP emissions do not exceed the limit specified in 40 CFR 63.5698.</w:t>
      </w:r>
    </w:p>
    <w:p w14:paraId="14120DF5" w14:textId="77777777" w:rsidR="006E5E18" w:rsidRPr="006E5E18" w:rsidRDefault="006E5E18" w:rsidP="006E5E18">
      <w:pPr>
        <w:pStyle w:val="ListParagraph"/>
        <w:numPr>
          <w:ilvl w:val="0"/>
          <w:numId w:val="10"/>
        </w:numPr>
        <w:tabs>
          <w:tab w:val="left" w:pos="1080"/>
          <w:tab w:val="left" w:pos="1440"/>
        </w:tabs>
        <w:spacing w:after="120"/>
        <w:ind w:left="720"/>
        <w:rPr>
          <w:sz w:val="22"/>
          <w:highlight w:val="yellow"/>
          <w:u w:val="double"/>
        </w:rPr>
      </w:pPr>
      <w:r w:rsidRPr="006E5E18">
        <w:rPr>
          <w:sz w:val="22"/>
          <w:highlight w:val="yellow"/>
          <w:u w:val="double"/>
        </w:rPr>
        <w:t>Keep records as specified in items (1) through (4) of this section for each resin and gel coat.</w:t>
      </w:r>
    </w:p>
    <w:p w14:paraId="13AE2B33" w14:textId="77777777" w:rsidR="006E5E18" w:rsidRPr="006E5E18" w:rsidRDefault="006E5E18" w:rsidP="006E5E18">
      <w:pPr>
        <w:pStyle w:val="ListParagraph"/>
        <w:numPr>
          <w:ilvl w:val="0"/>
          <w:numId w:val="11"/>
        </w:numPr>
        <w:tabs>
          <w:tab w:val="left" w:pos="1170"/>
          <w:tab w:val="left" w:pos="1440"/>
        </w:tabs>
        <w:spacing w:after="120"/>
        <w:ind w:left="1080" w:hanging="450"/>
        <w:rPr>
          <w:sz w:val="22"/>
          <w:highlight w:val="yellow"/>
          <w:u w:val="double"/>
        </w:rPr>
      </w:pPr>
      <w:r w:rsidRPr="006E5E18">
        <w:rPr>
          <w:sz w:val="22"/>
          <w:highlight w:val="yellow"/>
          <w:u w:val="double"/>
        </w:rPr>
        <w:t>Hazardous air pollutant content.</w:t>
      </w:r>
    </w:p>
    <w:p w14:paraId="1BBC0A0A" w14:textId="77777777" w:rsidR="006E5E18" w:rsidRPr="006E5E18" w:rsidRDefault="006E5E18" w:rsidP="006E5E18">
      <w:pPr>
        <w:pStyle w:val="ListParagraph"/>
        <w:numPr>
          <w:ilvl w:val="0"/>
          <w:numId w:val="11"/>
        </w:numPr>
        <w:tabs>
          <w:tab w:val="left" w:pos="1170"/>
          <w:tab w:val="left" w:pos="1440"/>
        </w:tabs>
        <w:spacing w:after="120"/>
        <w:ind w:left="1080" w:hanging="450"/>
        <w:rPr>
          <w:sz w:val="22"/>
          <w:highlight w:val="yellow"/>
          <w:u w:val="double"/>
        </w:rPr>
      </w:pPr>
      <w:r w:rsidRPr="006E5E18">
        <w:rPr>
          <w:sz w:val="22"/>
          <w:highlight w:val="yellow"/>
          <w:u w:val="double"/>
        </w:rPr>
        <w:t>Amount of material used per month.</w:t>
      </w:r>
    </w:p>
    <w:p w14:paraId="17D9D230" w14:textId="77777777" w:rsidR="006E5E18" w:rsidRPr="006E5E18" w:rsidRDefault="006E5E18" w:rsidP="006E5E18">
      <w:pPr>
        <w:pStyle w:val="ListParagraph"/>
        <w:numPr>
          <w:ilvl w:val="0"/>
          <w:numId w:val="11"/>
        </w:numPr>
        <w:tabs>
          <w:tab w:val="left" w:pos="1170"/>
          <w:tab w:val="left" w:pos="1440"/>
        </w:tabs>
        <w:spacing w:after="120"/>
        <w:ind w:left="1080" w:hanging="450"/>
        <w:rPr>
          <w:sz w:val="22"/>
          <w:highlight w:val="yellow"/>
          <w:u w:val="double"/>
        </w:rPr>
      </w:pPr>
      <w:r w:rsidRPr="006E5E18">
        <w:rPr>
          <w:sz w:val="22"/>
          <w:highlight w:val="yellow"/>
          <w:u w:val="double"/>
        </w:rPr>
        <w:t xml:space="preserve">Application method used for production resin and tooling resin. This record is not required if all production resins and tooling resins are applied with </w:t>
      </w:r>
      <w:proofErr w:type="spellStart"/>
      <w:r w:rsidRPr="006E5E18">
        <w:rPr>
          <w:sz w:val="22"/>
          <w:highlight w:val="yellow"/>
          <w:u w:val="double"/>
        </w:rPr>
        <w:t>nonatomized</w:t>
      </w:r>
      <w:proofErr w:type="spellEnd"/>
      <w:r w:rsidRPr="006E5E18">
        <w:rPr>
          <w:sz w:val="22"/>
          <w:highlight w:val="yellow"/>
          <w:u w:val="double"/>
        </w:rPr>
        <w:t xml:space="preserve"> technology.</w:t>
      </w:r>
    </w:p>
    <w:p w14:paraId="1A6149E4" w14:textId="77777777" w:rsidR="006E5E18" w:rsidRPr="006E5E18" w:rsidRDefault="006E5E18" w:rsidP="006E5E18">
      <w:pPr>
        <w:pStyle w:val="ListParagraph"/>
        <w:numPr>
          <w:ilvl w:val="0"/>
          <w:numId w:val="11"/>
        </w:numPr>
        <w:tabs>
          <w:tab w:val="left" w:pos="1170"/>
          <w:tab w:val="left" w:pos="1440"/>
        </w:tabs>
        <w:spacing w:after="120"/>
        <w:ind w:left="1080" w:hanging="450"/>
        <w:rPr>
          <w:sz w:val="22"/>
          <w:highlight w:val="yellow"/>
          <w:u w:val="double"/>
        </w:rPr>
      </w:pPr>
      <w:r w:rsidRPr="006E5E18">
        <w:rPr>
          <w:sz w:val="22"/>
          <w:highlight w:val="yellow"/>
          <w:u w:val="double"/>
        </w:rPr>
        <w:t>Calculations performed to demonstrate compliance based on MACT model point values, as described in 40 CFR 63.5710.</w:t>
      </w:r>
    </w:p>
    <w:p w14:paraId="215C6A20" w14:textId="77777777" w:rsidR="006E5E18" w:rsidRPr="006E5E18" w:rsidRDefault="006E5E18" w:rsidP="006E5E18">
      <w:pPr>
        <w:pStyle w:val="ListParagraph"/>
        <w:numPr>
          <w:ilvl w:val="0"/>
          <w:numId w:val="10"/>
        </w:numPr>
        <w:tabs>
          <w:tab w:val="left" w:pos="1080"/>
          <w:tab w:val="left" w:pos="1440"/>
        </w:tabs>
        <w:spacing w:after="120"/>
        <w:ind w:left="720"/>
        <w:rPr>
          <w:sz w:val="22"/>
          <w:highlight w:val="yellow"/>
          <w:u w:val="double"/>
        </w:rPr>
      </w:pPr>
      <w:r w:rsidRPr="006E5E18">
        <w:rPr>
          <w:sz w:val="22"/>
          <w:highlight w:val="yellow"/>
          <w:u w:val="double"/>
        </w:rPr>
        <w:t>Prepare and submit the implementation plan described in 40 CFR 63.5707 to the Administrator and keep it up to date.</w:t>
      </w:r>
    </w:p>
    <w:p w14:paraId="71600D3D" w14:textId="77777777" w:rsidR="006E5E18" w:rsidRPr="006E5E18" w:rsidRDefault="006E5E18" w:rsidP="006E5E18">
      <w:pPr>
        <w:pStyle w:val="ListParagraph"/>
        <w:numPr>
          <w:ilvl w:val="0"/>
          <w:numId w:val="10"/>
        </w:numPr>
        <w:tabs>
          <w:tab w:val="left" w:pos="1080"/>
          <w:tab w:val="left" w:pos="1440"/>
        </w:tabs>
        <w:spacing w:after="120"/>
        <w:ind w:left="720"/>
        <w:rPr>
          <w:sz w:val="22"/>
          <w:highlight w:val="yellow"/>
          <w:u w:val="double"/>
        </w:rPr>
      </w:pPr>
      <w:r w:rsidRPr="006E5E18">
        <w:rPr>
          <w:sz w:val="22"/>
          <w:highlight w:val="yellow"/>
          <w:u w:val="double"/>
        </w:rPr>
        <w:t>Submit semiannual compliance reports to the Administrator as specified in 40 CFR 63.5764.</w:t>
      </w:r>
    </w:p>
    <w:p w14:paraId="0CE8BF2B" w14:textId="7FDDBD4D" w:rsidR="006E5E18" w:rsidRDefault="006E5E18" w:rsidP="006E5E18">
      <w:pPr>
        <w:pStyle w:val="ListParagraph"/>
        <w:spacing w:after="120"/>
        <w:ind w:left="360"/>
        <w:rPr>
          <w:sz w:val="22"/>
          <w:u w:val="double"/>
        </w:rPr>
      </w:pPr>
      <w:r w:rsidRPr="006E5E18">
        <w:rPr>
          <w:sz w:val="22"/>
          <w:highlight w:val="yellow"/>
          <w:u w:val="double"/>
        </w:rPr>
        <w:t>[40 CFR 63.5704(a)]</w:t>
      </w:r>
    </w:p>
    <w:p w14:paraId="4BF8EA8C" w14:textId="77777777" w:rsidR="00813E16" w:rsidRDefault="00813E16" w:rsidP="00813E16">
      <w:pPr>
        <w:pStyle w:val="ListParagraph"/>
        <w:spacing w:after="120"/>
        <w:ind w:left="360"/>
        <w:rPr>
          <w:sz w:val="22"/>
        </w:rPr>
      </w:pPr>
    </w:p>
    <w:p w14:paraId="78B42E3A" w14:textId="1B019B59" w:rsidR="006E5E18" w:rsidRDefault="006E5E18" w:rsidP="006E5E18">
      <w:pPr>
        <w:pStyle w:val="ListParagraph"/>
        <w:numPr>
          <w:ilvl w:val="0"/>
          <w:numId w:val="7"/>
        </w:numPr>
        <w:spacing w:after="120"/>
        <w:rPr>
          <w:sz w:val="22"/>
        </w:rPr>
      </w:pPr>
      <w:r w:rsidRPr="006E5E18">
        <w:rPr>
          <w:sz w:val="22"/>
        </w:rPr>
        <w:t xml:space="preserve">Specific Condition No. A.9. added. </w:t>
      </w:r>
    </w:p>
    <w:p w14:paraId="71E1AD25" w14:textId="2CBE609F" w:rsidR="00813E16" w:rsidRPr="00813E16" w:rsidRDefault="00813E16" w:rsidP="00813E16">
      <w:pPr>
        <w:spacing w:after="120"/>
        <w:rPr>
          <w:sz w:val="22"/>
          <w:szCs w:val="22"/>
          <w:highlight w:val="yellow"/>
          <w:u w:val="double"/>
        </w:rPr>
      </w:pPr>
      <w:r w:rsidRPr="00813E16">
        <w:rPr>
          <w:b/>
          <w:iCs/>
          <w:sz w:val="22"/>
          <w:szCs w:val="22"/>
          <w:highlight w:val="yellow"/>
          <w:u w:val="double"/>
        </w:rPr>
        <w:t>A.9.</w:t>
      </w:r>
      <w:r w:rsidRPr="00813E16">
        <w:rPr>
          <w:iCs/>
          <w:sz w:val="22"/>
          <w:szCs w:val="22"/>
          <w:highlight w:val="yellow"/>
          <w:u w:val="double"/>
        </w:rPr>
        <w:t xml:space="preserve"> Compliant Materials Option</w:t>
      </w:r>
      <w:r w:rsidRPr="00813E16">
        <w:rPr>
          <w:i/>
          <w:iCs/>
          <w:sz w:val="22"/>
          <w:highlight w:val="yellow"/>
          <w:u w:val="double"/>
        </w:rPr>
        <w:t>.</w:t>
      </w:r>
      <w:r w:rsidRPr="00813E16">
        <w:rPr>
          <w:sz w:val="22"/>
          <w:highlight w:val="yellow"/>
          <w:u w:val="double"/>
        </w:rPr>
        <w:t xml:space="preserve"> </w:t>
      </w:r>
      <w:r w:rsidRPr="00813E16">
        <w:rPr>
          <w:sz w:val="22"/>
          <w:szCs w:val="22"/>
          <w:highlight w:val="yellow"/>
          <w:u w:val="double"/>
        </w:rPr>
        <w:t xml:space="preserve">For each open molding operation complying </w:t>
      </w:r>
      <w:r w:rsidRPr="00813E16">
        <w:rPr>
          <w:sz w:val="22"/>
          <w:highlight w:val="yellow"/>
          <w:u w:val="double"/>
        </w:rPr>
        <w:t xml:space="preserve">with the emissions limit in Specific Condition </w:t>
      </w:r>
      <w:r w:rsidRPr="00813E16">
        <w:rPr>
          <w:sz w:val="22"/>
          <w:highlight w:val="yellow"/>
          <w:u w:val="double"/>
        </w:rPr>
        <w:fldChar w:fldCharType="begin"/>
      </w:r>
      <w:r w:rsidRPr="00813E16">
        <w:rPr>
          <w:sz w:val="22"/>
          <w:highlight w:val="yellow"/>
          <w:u w:val="double"/>
        </w:rPr>
        <w:instrText xml:space="preserve"> REF _Ref521507949 \r \h  \* MERGEFORMAT </w:instrText>
      </w:r>
      <w:r w:rsidRPr="00813E16">
        <w:rPr>
          <w:sz w:val="22"/>
          <w:highlight w:val="yellow"/>
          <w:u w:val="double"/>
        </w:rPr>
      </w:r>
      <w:r w:rsidRPr="00813E16">
        <w:rPr>
          <w:sz w:val="22"/>
          <w:highlight w:val="yellow"/>
          <w:u w:val="double"/>
        </w:rPr>
        <w:fldChar w:fldCharType="separate"/>
      </w:r>
      <w:r w:rsidR="008C1EE3" w:rsidRPr="008C1EE3">
        <w:rPr>
          <w:b/>
          <w:sz w:val="22"/>
          <w:highlight w:val="yellow"/>
          <w:u w:val="double"/>
        </w:rPr>
        <w:t>0</w:t>
      </w:r>
      <w:r w:rsidRPr="00813E16">
        <w:rPr>
          <w:sz w:val="22"/>
          <w:highlight w:val="yellow"/>
          <w:u w:val="double"/>
        </w:rPr>
        <w:fldChar w:fldCharType="end"/>
      </w:r>
      <w:r w:rsidRPr="00813E16">
        <w:rPr>
          <w:sz w:val="22"/>
          <w:highlight w:val="yellow"/>
          <w:u w:val="double"/>
        </w:rPr>
        <w:t xml:space="preserve"> </w:t>
      </w:r>
      <w:r w:rsidRPr="00813E16">
        <w:rPr>
          <w:sz w:val="22"/>
          <w:szCs w:val="22"/>
          <w:highlight w:val="yellow"/>
          <w:u w:val="double"/>
        </w:rPr>
        <w:t>using the compliant materials option, you must demonstrate compliance by performing the steps in paragraphs (a) through (d) of this section.</w:t>
      </w:r>
    </w:p>
    <w:p w14:paraId="79BC61B8" w14:textId="77777777" w:rsidR="00813E16" w:rsidRPr="00813E16" w:rsidRDefault="00813E16" w:rsidP="00813E16">
      <w:pPr>
        <w:pStyle w:val="ListParagraph"/>
        <w:numPr>
          <w:ilvl w:val="0"/>
          <w:numId w:val="12"/>
        </w:numPr>
        <w:spacing w:before="100" w:beforeAutospacing="1" w:after="100" w:afterAutospacing="1"/>
        <w:ind w:left="720"/>
        <w:rPr>
          <w:sz w:val="22"/>
          <w:szCs w:val="22"/>
          <w:highlight w:val="yellow"/>
          <w:u w:val="double"/>
        </w:rPr>
      </w:pPr>
      <w:r w:rsidRPr="00813E16">
        <w:rPr>
          <w:sz w:val="22"/>
          <w:szCs w:val="22"/>
          <w:highlight w:val="yellow"/>
          <w:u w:val="double"/>
        </w:rPr>
        <w:t>Use the methods specified in 40 CFR 63.5758 to determine the organic HAP content of resins and gel coats.</w:t>
      </w:r>
    </w:p>
    <w:p w14:paraId="4AFDC4A8" w14:textId="77777777" w:rsidR="00813E16" w:rsidRPr="00813E16" w:rsidRDefault="00813E16" w:rsidP="00813E16">
      <w:pPr>
        <w:pStyle w:val="ListParagraph"/>
        <w:numPr>
          <w:ilvl w:val="0"/>
          <w:numId w:val="12"/>
        </w:numPr>
        <w:spacing w:before="100" w:beforeAutospacing="1" w:after="100" w:afterAutospacing="1"/>
        <w:ind w:left="720"/>
        <w:rPr>
          <w:sz w:val="22"/>
          <w:szCs w:val="22"/>
          <w:highlight w:val="yellow"/>
          <w:u w:val="double"/>
        </w:rPr>
      </w:pPr>
      <w:r w:rsidRPr="00813E16">
        <w:rPr>
          <w:sz w:val="22"/>
          <w:szCs w:val="22"/>
          <w:highlight w:val="yellow"/>
          <w:u w:val="double"/>
        </w:rPr>
        <w:t xml:space="preserve">Complete the calculations described in 40 CFR 63.5713 to show that the weighted-average organic HAP content does not exceed the limit specified in Table 2 of </w:t>
      </w:r>
      <w:r w:rsidRPr="00813E16">
        <w:rPr>
          <w:sz w:val="22"/>
          <w:highlight w:val="yellow"/>
          <w:u w:val="double"/>
        </w:rPr>
        <w:t>40 CFR 63, Subpart VVVV</w:t>
      </w:r>
      <w:r w:rsidRPr="00813E16">
        <w:rPr>
          <w:sz w:val="22"/>
          <w:szCs w:val="22"/>
          <w:highlight w:val="yellow"/>
          <w:u w:val="double"/>
        </w:rPr>
        <w:t>.</w:t>
      </w:r>
    </w:p>
    <w:p w14:paraId="046E41C5" w14:textId="77777777" w:rsidR="00813E16" w:rsidRPr="00813E16" w:rsidRDefault="00813E16" w:rsidP="00813E16">
      <w:pPr>
        <w:pStyle w:val="ListParagraph"/>
        <w:numPr>
          <w:ilvl w:val="0"/>
          <w:numId w:val="12"/>
        </w:numPr>
        <w:spacing w:before="100" w:beforeAutospacing="1" w:after="100" w:afterAutospacing="1"/>
        <w:ind w:left="720"/>
        <w:rPr>
          <w:sz w:val="22"/>
          <w:szCs w:val="22"/>
          <w:highlight w:val="yellow"/>
          <w:u w:val="double"/>
        </w:rPr>
      </w:pPr>
      <w:r w:rsidRPr="00813E16">
        <w:rPr>
          <w:sz w:val="22"/>
          <w:szCs w:val="22"/>
          <w:highlight w:val="yellow"/>
          <w:u w:val="double"/>
        </w:rPr>
        <w:t>Keep records as specified in items (1) through (4) of this section for each resin and gel coat.</w:t>
      </w:r>
    </w:p>
    <w:p w14:paraId="14DDC2CA" w14:textId="77777777" w:rsidR="00813E16" w:rsidRPr="00813E16" w:rsidRDefault="00813E16" w:rsidP="00813E16">
      <w:pPr>
        <w:pStyle w:val="ListParagraph"/>
        <w:numPr>
          <w:ilvl w:val="0"/>
          <w:numId w:val="13"/>
        </w:numPr>
        <w:spacing w:before="100" w:beforeAutospacing="1" w:after="100" w:afterAutospacing="1"/>
        <w:ind w:left="1080" w:hanging="450"/>
        <w:rPr>
          <w:sz w:val="22"/>
          <w:szCs w:val="22"/>
          <w:highlight w:val="yellow"/>
          <w:u w:val="double"/>
        </w:rPr>
      </w:pPr>
      <w:r w:rsidRPr="00813E16">
        <w:rPr>
          <w:sz w:val="22"/>
          <w:szCs w:val="22"/>
          <w:highlight w:val="yellow"/>
          <w:u w:val="double"/>
        </w:rPr>
        <w:t>Hazardous air pollutant content.</w:t>
      </w:r>
    </w:p>
    <w:p w14:paraId="1A8676E8" w14:textId="77777777" w:rsidR="00813E16" w:rsidRPr="00813E16" w:rsidRDefault="00813E16" w:rsidP="00813E16">
      <w:pPr>
        <w:pStyle w:val="ListParagraph"/>
        <w:numPr>
          <w:ilvl w:val="0"/>
          <w:numId w:val="13"/>
        </w:numPr>
        <w:spacing w:before="100" w:beforeAutospacing="1" w:after="100" w:afterAutospacing="1"/>
        <w:ind w:left="1080" w:hanging="450"/>
        <w:rPr>
          <w:sz w:val="22"/>
          <w:szCs w:val="22"/>
          <w:highlight w:val="yellow"/>
          <w:u w:val="double"/>
        </w:rPr>
      </w:pPr>
      <w:r w:rsidRPr="00813E16">
        <w:rPr>
          <w:sz w:val="22"/>
          <w:szCs w:val="22"/>
          <w:highlight w:val="yellow"/>
          <w:u w:val="double"/>
        </w:rPr>
        <w:t xml:space="preserve">Application method for production resin and tooling resin. This record is not required if all production resins and tooling resins are applied with </w:t>
      </w:r>
      <w:proofErr w:type="spellStart"/>
      <w:r w:rsidRPr="00813E16">
        <w:rPr>
          <w:sz w:val="22"/>
          <w:szCs w:val="22"/>
          <w:highlight w:val="yellow"/>
          <w:u w:val="double"/>
        </w:rPr>
        <w:t>nonatomized</w:t>
      </w:r>
      <w:proofErr w:type="spellEnd"/>
      <w:r w:rsidRPr="00813E16">
        <w:rPr>
          <w:sz w:val="22"/>
          <w:szCs w:val="22"/>
          <w:highlight w:val="yellow"/>
          <w:u w:val="double"/>
        </w:rPr>
        <w:t xml:space="preserve"> technology.</w:t>
      </w:r>
    </w:p>
    <w:p w14:paraId="338C6C9C" w14:textId="77777777" w:rsidR="00813E16" w:rsidRPr="00813E16" w:rsidRDefault="00813E16" w:rsidP="00813E16">
      <w:pPr>
        <w:pStyle w:val="ListParagraph"/>
        <w:numPr>
          <w:ilvl w:val="0"/>
          <w:numId w:val="13"/>
        </w:numPr>
        <w:spacing w:before="100" w:beforeAutospacing="1" w:after="100" w:afterAutospacing="1"/>
        <w:ind w:left="1080" w:hanging="450"/>
        <w:rPr>
          <w:sz w:val="22"/>
          <w:szCs w:val="22"/>
          <w:highlight w:val="yellow"/>
          <w:u w:val="double"/>
        </w:rPr>
      </w:pPr>
      <w:r w:rsidRPr="00813E16">
        <w:rPr>
          <w:sz w:val="22"/>
          <w:szCs w:val="22"/>
          <w:highlight w:val="yellow"/>
          <w:u w:val="double"/>
        </w:rPr>
        <w:t>Amount of material used per month. This record is not required for an operation if all materials used for that operation comply with the organic HAP content requirements.</w:t>
      </w:r>
    </w:p>
    <w:p w14:paraId="2D2F7DB5" w14:textId="77777777" w:rsidR="00813E16" w:rsidRPr="00813E16" w:rsidRDefault="00813E16" w:rsidP="00813E16">
      <w:pPr>
        <w:pStyle w:val="ListParagraph"/>
        <w:numPr>
          <w:ilvl w:val="0"/>
          <w:numId w:val="13"/>
        </w:numPr>
        <w:spacing w:before="100" w:beforeAutospacing="1" w:after="100" w:afterAutospacing="1"/>
        <w:ind w:left="1080" w:hanging="450"/>
        <w:rPr>
          <w:sz w:val="22"/>
          <w:szCs w:val="22"/>
          <w:highlight w:val="yellow"/>
          <w:u w:val="double"/>
        </w:rPr>
      </w:pPr>
      <w:r w:rsidRPr="00813E16">
        <w:rPr>
          <w:sz w:val="22"/>
          <w:szCs w:val="22"/>
          <w:highlight w:val="yellow"/>
          <w:u w:val="double"/>
        </w:rPr>
        <w:t>Calculations performed, if required, to demonstrate compliance based on weighted-average organic HAP content as described in 40 CFR 63.5713.</w:t>
      </w:r>
    </w:p>
    <w:p w14:paraId="11F644D9" w14:textId="77777777" w:rsidR="00813E16" w:rsidRPr="00813E16" w:rsidRDefault="00813E16" w:rsidP="00813E16">
      <w:pPr>
        <w:pStyle w:val="ListParagraph"/>
        <w:numPr>
          <w:ilvl w:val="0"/>
          <w:numId w:val="12"/>
        </w:numPr>
        <w:spacing w:before="100" w:beforeAutospacing="1" w:after="100" w:afterAutospacing="1"/>
        <w:ind w:left="720"/>
        <w:rPr>
          <w:sz w:val="22"/>
          <w:szCs w:val="22"/>
          <w:highlight w:val="yellow"/>
          <w:u w:val="double"/>
        </w:rPr>
      </w:pPr>
      <w:r w:rsidRPr="00813E16">
        <w:rPr>
          <w:sz w:val="22"/>
          <w:szCs w:val="22"/>
          <w:highlight w:val="yellow"/>
          <w:u w:val="double"/>
        </w:rPr>
        <w:t>Submit semiannual compliance reports to the Administrator as specified in 40 CFR 63.5764.</w:t>
      </w:r>
    </w:p>
    <w:p w14:paraId="2FBC063C" w14:textId="77777777" w:rsidR="00813E16" w:rsidRPr="00813E16" w:rsidRDefault="00813E16" w:rsidP="00813E16">
      <w:pPr>
        <w:pStyle w:val="ListParagraph"/>
        <w:tabs>
          <w:tab w:val="left" w:pos="0"/>
          <w:tab w:val="left" w:pos="360"/>
          <w:tab w:val="left" w:pos="720"/>
        </w:tabs>
        <w:suppressAutoHyphens/>
        <w:spacing w:before="120" w:after="120"/>
        <w:ind w:left="360"/>
        <w:rPr>
          <w:sz w:val="22"/>
          <w:u w:val="double"/>
        </w:rPr>
      </w:pPr>
      <w:r w:rsidRPr="00813E16">
        <w:rPr>
          <w:sz w:val="22"/>
          <w:highlight w:val="yellow"/>
          <w:u w:val="double"/>
        </w:rPr>
        <w:t>[40 CFR 63.5704(a)&amp; (b)]</w:t>
      </w:r>
    </w:p>
    <w:p w14:paraId="3B142A85" w14:textId="77777777" w:rsidR="00660328" w:rsidRDefault="00660328" w:rsidP="00303BD3">
      <w:pPr>
        <w:spacing w:after="120"/>
        <w:rPr>
          <w:b/>
          <w:caps/>
          <w:sz w:val="22"/>
          <w:szCs w:val="22"/>
        </w:rPr>
      </w:pPr>
    </w:p>
    <w:p w14:paraId="06FCFB67" w14:textId="55F88BB3" w:rsidR="009424E0" w:rsidRPr="0057507D" w:rsidRDefault="0057507D" w:rsidP="00303BD3">
      <w:pPr>
        <w:spacing w:after="120"/>
        <w:rPr>
          <w:b/>
          <w:caps/>
          <w:sz w:val="22"/>
          <w:szCs w:val="22"/>
        </w:rPr>
      </w:pPr>
      <w:r>
        <w:rPr>
          <w:b/>
          <w:caps/>
          <w:sz w:val="22"/>
          <w:szCs w:val="22"/>
        </w:rPr>
        <w:t>Conclusion</w:t>
      </w:r>
    </w:p>
    <w:p w14:paraId="324546F5" w14:textId="59FA2029" w:rsidR="0060439F" w:rsidRDefault="004E1AC5" w:rsidP="00303BD3">
      <w:pPr>
        <w:spacing w:after="120"/>
        <w:rPr>
          <w:sz w:val="22"/>
          <w:szCs w:val="22"/>
        </w:rPr>
      </w:pPr>
      <w:r w:rsidRPr="008D276B">
        <w:rPr>
          <w:sz w:val="22"/>
          <w:szCs w:val="22"/>
        </w:rPr>
        <w:t xml:space="preserve">This project </w:t>
      </w:r>
      <w:r w:rsidR="00770A31" w:rsidRPr="008D276B">
        <w:rPr>
          <w:sz w:val="22"/>
          <w:szCs w:val="22"/>
        </w:rPr>
        <w:t>renews</w:t>
      </w:r>
      <w:r w:rsidRPr="008D276B">
        <w:rPr>
          <w:sz w:val="22"/>
          <w:szCs w:val="22"/>
        </w:rPr>
        <w:t xml:space="preserve"> Title V a</w:t>
      </w:r>
      <w:r w:rsidR="00472C59" w:rsidRPr="008D276B">
        <w:rPr>
          <w:sz w:val="22"/>
          <w:szCs w:val="22"/>
        </w:rPr>
        <w:t xml:space="preserve">ir </w:t>
      </w:r>
      <w:r w:rsidRPr="008D276B">
        <w:rPr>
          <w:sz w:val="22"/>
          <w:szCs w:val="22"/>
        </w:rPr>
        <w:t>o</w:t>
      </w:r>
      <w:r w:rsidR="00472C59" w:rsidRPr="008D276B">
        <w:rPr>
          <w:sz w:val="22"/>
          <w:szCs w:val="22"/>
        </w:rPr>
        <w:t xml:space="preserve">peration </w:t>
      </w:r>
      <w:r w:rsidRPr="008D276B">
        <w:rPr>
          <w:sz w:val="22"/>
          <w:szCs w:val="22"/>
        </w:rPr>
        <w:t>p</w:t>
      </w:r>
      <w:r w:rsidR="00472C59" w:rsidRPr="008D276B">
        <w:rPr>
          <w:sz w:val="22"/>
          <w:szCs w:val="22"/>
        </w:rPr>
        <w:t>ermit</w:t>
      </w:r>
      <w:r w:rsidRPr="008D276B">
        <w:rPr>
          <w:sz w:val="22"/>
          <w:szCs w:val="22"/>
        </w:rPr>
        <w:t xml:space="preserve"> </w:t>
      </w:r>
      <w:r w:rsidR="00472C59" w:rsidRPr="008D276B">
        <w:rPr>
          <w:sz w:val="22"/>
          <w:szCs w:val="22"/>
        </w:rPr>
        <w:t xml:space="preserve">No. </w:t>
      </w:r>
      <w:r w:rsidR="00FF353D" w:rsidRPr="008D276B">
        <w:rPr>
          <w:sz w:val="22"/>
          <w:szCs w:val="22"/>
        </w:rPr>
        <w:t>1030224</w:t>
      </w:r>
      <w:r w:rsidR="009F3776" w:rsidRPr="008D276B">
        <w:rPr>
          <w:sz w:val="22"/>
          <w:szCs w:val="22"/>
        </w:rPr>
        <w:t>-</w:t>
      </w:r>
      <w:r w:rsidR="007B0411" w:rsidRPr="008D276B">
        <w:rPr>
          <w:sz w:val="22"/>
          <w:szCs w:val="22"/>
        </w:rPr>
        <w:t>01</w:t>
      </w:r>
      <w:r w:rsidR="00666B0C">
        <w:rPr>
          <w:sz w:val="22"/>
          <w:szCs w:val="22"/>
        </w:rPr>
        <w:t>4</w:t>
      </w:r>
      <w:r w:rsidR="00472C59" w:rsidRPr="008D276B">
        <w:rPr>
          <w:sz w:val="22"/>
          <w:szCs w:val="22"/>
        </w:rPr>
        <w:t>-AV</w:t>
      </w:r>
      <w:r w:rsidRPr="008D276B">
        <w:rPr>
          <w:sz w:val="22"/>
          <w:szCs w:val="22"/>
        </w:rPr>
        <w:t>, which</w:t>
      </w:r>
      <w:r>
        <w:rPr>
          <w:sz w:val="22"/>
          <w:szCs w:val="22"/>
        </w:rPr>
        <w:t xml:space="preserve"> </w:t>
      </w:r>
      <w:r w:rsidR="00472C59" w:rsidRPr="00D10365">
        <w:rPr>
          <w:sz w:val="22"/>
          <w:szCs w:val="22"/>
        </w:rPr>
        <w:t xml:space="preserve">was </w:t>
      </w:r>
      <w:r w:rsidR="00A910E5">
        <w:rPr>
          <w:sz w:val="22"/>
          <w:szCs w:val="22"/>
        </w:rPr>
        <w:t>effective</w:t>
      </w:r>
      <w:r w:rsidR="00472C59" w:rsidRPr="00D10365">
        <w:rPr>
          <w:sz w:val="22"/>
          <w:szCs w:val="22"/>
        </w:rPr>
        <w:t xml:space="preserve"> on</w:t>
      </w:r>
      <w:r w:rsidR="00832199">
        <w:rPr>
          <w:sz w:val="22"/>
          <w:szCs w:val="22"/>
        </w:rPr>
        <w:t xml:space="preserve"> </w:t>
      </w:r>
      <w:r w:rsidR="001F1967">
        <w:rPr>
          <w:sz w:val="22"/>
          <w:szCs w:val="22"/>
        </w:rPr>
        <w:t>December</w:t>
      </w:r>
      <w:r w:rsidR="00832199">
        <w:rPr>
          <w:sz w:val="22"/>
          <w:szCs w:val="22"/>
        </w:rPr>
        <w:t xml:space="preserve"> </w:t>
      </w:r>
      <w:r w:rsidR="00666B0C">
        <w:rPr>
          <w:sz w:val="22"/>
          <w:szCs w:val="22"/>
        </w:rPr>
        <w:t>6</w:t>
      </w:r>
      <w:r w:rsidR="00832199">
        <w:rPr>
          <w:sz w:val="22"/>
          <w:szCs w:val="22"/>
        </w:rPr>
        <w:t>, 201</w:t>
      </w:r>
      <w:r w:rsidR="001F1967">
        <w:rPr>
          <w:sz w:val="22"/>
          <w:szCs w:val="22"/>
        </w:rPr>
        <w:t>6</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Pr>
          <w:sz w:val="22"/>
          <w:szCs w:val="22"/>
        </w:rPr>
        <w:t>p</w:t>
      </w:r>
      <w:r w:rsidR="00472C59" w:rsidRPr="00D10365">
        <w:rPr>
          <w:sz w:val="22"/>
          <w:szCs w:val="22"/>
        </w:rPr>
        <w:t xml:space="preserve">ermit </w:t>
      </w:r>
      <w:r w:rsidR="0067118D" w:rsidRPr="00573F83">
        <w:rPr>
          <w:sz w:val="22"/>
          <w:szCs w:val="22"/>
        </w:rPr>
        <w:t>r</w:t>
      </w:r>
      <w:r w:rsidR="00770A31" w:rsidRPr="00573F83">
        <w:rPr>
          <w:sz w:val="22"/>
          <w:szCs w:val="22"/>
        </w:rPr>
        <w:t>enewal</w:t>
      </w:r>
      <w:r w:rsidR="00472C59" w:rsidRPr="00573F83">
        <w:rPr>
          <w:sz w:val="22"/>
          <w:szCs w:val="22"/>
        </w:rPr>
        <w:t xml:space="preserve"> is</w:t>
      </w:r>
      <w:r w:rsidR="00472C59" w:rsidRPr="00D10365">
        <w:rPr>
          <w:sz w:val="22"/>
          <w:szCs w:val="22"/>
        </w:rPr>
        <w:t xml:space="preserve"> issued under</w:t>
      </w:r>
      <w:r w:rsidR="0057507D">
        <w:rPr>
          <w:sz w:val="22"/>
          <w:szCs w:val="22"/>
        </w:rPr>
        <w:t xml:space="preserve"> the provisions of Chapter 403, </w:t>
      </w:r>
      <w:r w:rsidR="009226AE">
        <w:rPr>
          <w:sz w:val="22"/>
          <w:szCs w:val="22"/>
        </w:rPr>
        <w:t>Florida Statu</w:t>
      </w:r>
      <w:r w:rsidR="00E363AB">
        <w:rPr>
          <w:sz w:val="22"/>
          <w:szCs w:val="22"/>
        </w:rPr>
        <w:t>t</w:t>
      </w:r>
      <w:r w:rsidR="009226AE">
        <w:rPr>
          <w:sz w:val="22"/>
          <w:szCs w:val="22"/>
        </w:rPr>
        <w:t>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w:t>
      </w:r>
      <w:r w:rsidR="001152D2">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2D516" w14:textId="77777777" w:rsidR="001872D4" w:rsidRDefault="001872D4">
      <w:r>
        <w:separator/>
      </w:r>
    </w:p>
  </w:endnote>
  <w:endnote w:type="continuationSeparator" w:id="0">
    <w:p w14:paraId="0F904E07" w14:textId="77777777" w:rsidR="001872D4" w:rsidRDefault="0018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BC01B" w14:textId="77777777" w:rsidR="006A46D3" w:rsidRPr="009F3776" w:rsidRDefault="005C5847" w:rsidP="00637766">
    <w:pPr>
      <w:pBdr>
        <w:top w:val="single" w:sz="4" w:space="1" w:color="auto"/>
      </w:pBdr>
      <w:tabs>
        <w:tab w:val="right" w:pos="10080"/>
      </w:tabs>
      <w:spacing w:before="240"/>
      <w:rPr>
        <w:highlight w:val="yellow"/>
      </w:rPr>
    </w:pPr>
    <w:r>
      <w:t>Island Packet and Seaward Yachts, LLC</w:t>
    </w:r>
    <w:r w:rsidR="006A46D3">
      <w:tab/>
    </w:r>
    <w:r w:rsidR="006A46D3" w:rsidRPr="00637766">
      <w:t>Permit No</w:t>
    </w:r>
    <w:r w:rsidR="006A46D3" w:rsidRPr="003B6C60">
      <w:t xml:space="preserve">. </w:t>
    </w:r>
    <w:r w:rsidRPr="006A14FF">
      <w:t>1030224</w:t>
    </w:r>
    <w:r w:rsidR="006A14FF" w:rsidRPr="006A14FF">
      <w:t xml:space="preserve">-016 </w:t>
    </w:r>
    <w:r w:rsidR="006A46D3" w:rsidRPr="006A14FF">
      <w:t>-AV</w:t>
    </w:r>
  </w:p>
  <w:p w14:paraId="7B559BE7" w14:textId="77777777" w:rsidR="006A46D3" w:rsidRPr="00CD19BA" w:rsidRDefault="005C5847" w:rsidP="00637766">
    <w:pPr>
      <w:tabs>
        <w:tab w:val="right" w:pos="10080"/>
      </w:tabs>
    </w:pPr>
    <w:r>
      <w:t>Island Packet and Seaward Yachts</w:t>
    </w:r>
    <w:r w:rsidR="006A46D3">
      <w:tab/>
    </w:r>
    <w:r>
      <w:t>Title V Air Operation Permit Renewal</w:t>
    </w:r>
  </w:p>
  <w:p w14:paraId="1E4AF3CB" w14:textId="6B98F08B"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8C1EE3">
      <w:rPr>
        <w:noProof/>
      </w:rPr>
      <w:t>3</w:t>
    </w:r>
    <w:r w:rsidR="001152D2">
      <w:rPr>
        <w:noProof/>
      </w:rPr>
      <w:fldChar w:fldCharType="end"/>
    </w:r>
    <w:r>
      <w:t xml:space="preserve"> of </w:t>
    </w:r>
    <w:fldSimple w:instr=" NUMPAGES ">
      <w:r w:rsidR="008C1EE3">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9F7C2" w14:textId="77777777" w:rsidR="001872D4" w:rsidRDefault="001872D4">
      <w:r>
        <w:separator/>
      </w:r>
    </w:p>
  </w:footnote>
  <w:footnote w:type="continuationSeparator" w:id="0">
    <w:p w14:paraId="76E8E98D" w14:textId="77777777" w:rsidR="001872D4" w:rsidRDefault="0018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86B6E"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EF1349"/>
    <w:multiLevelType w:val="hybridMultilevel"/>
    <w:tmpl w:val="0C80F392"/>
    <w:lvl w:ilvl="0" w:tplc="4D16A61A">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6282426"/>
    <w:multiLevelType w:val="hybridMultilevel"/>
    <w:tmpl w:val="AA00744A"/>
    <w:lvl w:ilvl="0" w:tplc="2892B9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A4C0F3B"/>
    <w:multiLevelType w:val="hybridMultilevel"/>
    <w:tmpl w:val="7728D010"/>
    <w:lvl w:ilvl="0" w:tplc="04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E123C18"/>
    <w:multiLevelType w:val="hybridMultilevel"/>
    <w:tmpl w:val="57D28C9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DD2371"/>
    <w:multiLevelType w:val="hybridMultilevel"/>
    <w:tmpl w:val="D92CFF0A"/>
    <w:lvl w:ilvl="0" w:tplc="04090019">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6D1342AE"/>
    <w:multiLevelType w:val="hybridMultilevel"/>
    <w:tmpl w:val="89121736"/>
    <w:lvl w:ilvl="0" w:tplc="4D16A6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78B6DCF"/>
    <w:multiLevelType w:val="hybridMultilevel"/>
    <w:tmpl w:val="E3E2E35A"/>
    <w:lvl w:ilvl="0" w:tplc="4D16A61A">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2"/>
  </w:num>
  <w:num w:numId="4">
    <w:abstractNumId w:val="0"/>
  </w:num>
  <w:num w:numId="5">
    <w:abstractNumId w:val="2"/>
  </w:num>
  <w:num w:numId="6">
    <w:abstractNumId w:val="8"/>
  </w:num>
  <w:num w:numId="7">
    <w:abstractNumId w:val="4"/>
  </w:num>
  <w:num w:numId="8">
    <w:abstractNumId w:val="7"/>
  </w:num>
  <w:num w:numId="9">
    <w:abstractNumId w:val="11"/>
  </w:num>
  <w:num w:numId="10">
    <w:abstractNumId w:val="5"/>
  </w:num>
  <w:num w:numId="11">
    <w:abstractNumId w:val="10"/>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0CEA"/>
    <w:rsid w:val="00002758"/>
    <w:rsid w:val="0000593C"/>
    <w:rsid w:val="000060D6"/>
    <w:rsid w:val="000108EB"/>
    <w:rsid w:val="00015F07"/>
    <w:rsid w:val="0002345F"/>
    <w:rsid w:val="000358E7"/>
    <w:rsid w:val="00041C11"/>
    <w:rsid w:val="00047CB2"/>
    <w:rsid w:val="00065D3D"/>
    <w:rsid w:val="0007172E"/>
    <w:rsid w:val="00076EA7"/>
    <w:rsid w:val="0008454F"/>
    <w:rsid w:val="0008519C"/>
    <w:rsid w:val="000905AE"/>
    <w:rsid w:val="00091029"/>
    <w:rsid w:val="00094666"/>
    <w:rsid w:val="00094E93"/>
    <w:rsid w:val="000B20FB"/>
    <w:rsid w:val="000B6156"/>
    <w:rsid w:val="000C4ABF"/>
    <w:rsid w:val="000C5867"/>
    <w:rsid w:val="000D515A"/>
    <w:rsid w:val="000E08FB"/>
    <w:rsid w:val="000E220C"/>
    <w:rsid w:val="000F091B"/>
    <w:rsid w:val="000F486E"/>
    <w:rsid w:val="00104A90"/>
    <w:rsid w:val="00105BAC"/>
    <w:rsid w:val="001152D2"/>
    <w:rsid w:val="001154F6"/>
    <w:rsid w:val="00130CF5"/>
    <w:rsid w:val="00135BCE"/>
    <w:rsid w:val="00154B9E"/>
    <w:rsid w:val="00175AB5"/>
    <w:rsid w:val="0017601D"/>
    <w:rsid w:val="00180EF2"/>
    <w:rsid w:val="001872D4"/>
    <w:rsid w:val="001903A9"/>
    <w:rsid w:val="00195BB6"/>
    <w:rsid w:val="001A012B"/>
    <w:rsid w:val="001A543A"/>
    <w:rsid w:val="001A6BD7"/>
    <w:rsid w:val="001D43F6"/>
    <w:rsid w:val="001E46FC"/>
    <w:rsid w:val="001F1967"/>
    <w:rsid w:val="00201A34"/>
    <w:rsid w:val="002020AB"/>
    <w:rsid w:val="002062FB"/>
    <w:rsid w:val="00224D77"/>
    <w:rsid w:val="0023588C"/>
    <w:rsid w:val="002367B2"/>
    <w:rsid w:val="00237FD2"/>
    <w:rsid w:val="002403D3"/>
    <w:rsid w:val="00262BE9"/>
    <w:rsid w:val="00285D32"/>
    <w:rsid w:val="00287C2D"/>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625E"/>
    <w:rsid w:val="00346EFE"/>
    <w:rsid w:val="00356247"/>
    <w:rsid w:val="00375C62"/>
    <w:rsid w:val="003944C8"/>
    <w:rsid w:val="003A056C"/>
    <w:rsid w:val="003A786A"/>
    <w:rsid w:val="003B0390"/>
    <w:rsid w:val="003B271E"/>
    <w:rsid w:val="003B3BF2"/>
    <w:rsid w:val="003B6C60"/>
    <w:rsid w:val="003C6E0C"/>
    <w:rsid w:val="003D49F1"/>
    <w:rsid w:val="003D6B9F"/>
    <w:rsid w:val="003E1AC9"/>
    <w:rsid w:val="003E51A0"/>
    <w:rsid w:val="003E647D"/>
    <w:rsid w:val="004036E2"/>
    <w:rsid w:val="00404F80"/>
    <w:rsid w:val="004140A9"/>
    <w:rsid w:val="004222B6"/>
    <w:rsid w:val="00434028"/>
    <w:rsid w:val="00457342"/>
    <w:rsid w:val="00470681"/>
    <w:rsid w:val="0047196E"/>
    <w:rsid w:val="00472C59"/>
    <w:rsid w:val="00474578"/>
    <w:rsid w:val="004839BF"/>
    <w:rsid w:val="004B5457"/>
    <w:rsid w:val="004C0EB9"/>
    <w:rsid w:val="004C5B64"/>
    <w:rsid w:val="004C68C3"/>
    <w:rsid w:val="004E0100"/>
    <w:rsid w:val="004E1AC5"/>
    <w:rsid w:val="004E561B"/>
    <w:rsid w:val="004E7873"/>
    <w:rsid w:val="004F272C"/>
    <w:rsid w:val="005055D4"/>
    <w:rsid w:val="005178AF"/>
    <w:rsid w:val="00520C8A"/>
    <w:rsid w:val="0053445F"/>
    <w:rsid w:val="00543CB4"/>
    <w:rsid w:val="00573F83"/>
    <w:rsid w:val="0057507D"/>
    <w:rsid w:val="00575675"/>
    <w:rsid w:val="00577FA4"/>
    <w:rsid w:val="005802CC"/>
    <w:rsid w:val="0058126B"/>
    <w:rsid w:val="005967DB"/>
    <w:rsid w:val="00597CED"/>
    <w:rsid w:val="005A0360"/>
    <w:rsid w:val="005C14A9"/>
    <w:rsid w:val="005C5847"/>
    <w:rsid w:val="005C6788"/>
    <w:rsid w:val="005D2BD7"/>
    <w:rsid w:val="005E030C"/>
    <w:rsid w:val="005F01AB"/>
    <w:rsid w:val="005F1A65"/>
    <w:rsid w:val="005F49A2"/>
    <w:rsid w:val="0060439F"/>
    <w:rsid w:val="00637766"/>
    <w:rsid w:val="006415CB"/>
    <w:rsid w:val="00660328"/>
    <w:rsid w:val="00662055"/>
    <w:rsid w:val="00666B0C"/>
    <w:rsid w:val="0067118D"/>
    <w:rsid w:val="00672C8B"/>
    <w:rsid w:val="006764F6"/>
    <w:rsid w:val="00680290"/>
    <w:rsid w:val="00692F44"/>
    <w:rsid w:val="00695DAF"/>
    <w:rsid w:val="006A14FF"/>
    <w:rsid w:val="006A2B1B"/>
    <w:rsid w:val="006A46D3"/>
    <w:rsid w:val="006B71AB"/>
    <w:rsid w:val="006C27F9"/>
    <w:rsid w:val="006C625D"/>
    <w:rsid w:val="006D7B49"/>
    <w:rsid w:val="006E3628"/>
    <w:rsid w:val="006E5E18"/>
    <w:rsid w:val="006F4B83"/>
    <w:rsid w:val="00716246"/>
    <w:rsid w:val="007313C9"/>
    <w:rsid w:val="00736875"/>
    <w:rsid w:val="00737720"/>
    <w:rsid w:val="00761240"/>
    <w:rsid w:val="007619A4"/>
    <w:rsid w:val="00770A31"/>
    <w:rsid w:val="007A26AA"/>
    <w:rsid w:val="007A4DE7"/>
    <w:rsid w:val="007B0411"/>
    <w:rsid w:val="007B5BF7"/>
    <w:rsid w:val="007E330B"/>
    <w:rsid w:val="007E5F48"/>
    <w:rsid w:val="007F018F"/>
    <w:rsid w:val="007F0476"/>
    <w:rsid w:val="007F0EFF"/>
    <w:rsid w:val="007F3DC2"/>
    <w:rsid w:val="007F6193"/>
    <w:rsid w:val="008134BC"/>
    <w:rsid w:val="00813E16"/>
    <w:rsid w:val="008200E1"/>
    <w:rsid w:val="00826D62"/>
    <w:rsid w:val="00832199"/>
    <w:rsid w:val="00841C34"/>
    <w:rsid w:val="008570ED"/>
    <w:rsid w:val="00862A99"/>
    <w:rsid w:val="00875974"/>
    <w:rsid w:val="008876D6"/>
    <w:rsid w:val="00895CDB"/>
    <w:rsid w:val="00896BAE"/>
    <w:rsid w:val="008A76C6"/>
    <w:rsid w:val="008C1EE3"/>
    <w:rsid w:val="008C669C"/>
    <w:rsid w:val="008C722A"/>
    <w:rsid w:val="008D276B"/>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A37B2"/>
    <w:rsid w:val="009A64C4"/>
    <w:rsid w:val="009C4E7E"/>
    <w:rsid w:val="009C5390"/>
    <w:rsid w:val="009C73A1"/>
    <w:rsid w:val="009D589A"/>
    <w:rsid w:val="009F3614"/>
    <w:rsid w:val="009F377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D5914"/>
    <w:rsid w:val="00AE14FE"/>
    <w:rsid w:val="00AE7C88"/>
    <w:rsid w:val="00AF5AAE"/>
    <w:rsid w:val="00B10B7E"/>
    <w:rsid w:val="00B124B7"/>
    <w:rsid w:val="00B12DC7"/>
    <w:rsid w:val="00B15B2C"/>
    <w:rsid w:val="00B475BB"/>
    <w:rsid w:val="00B5179A"/>
    <w:rsid w:val="00B657B6"/>
    <w:rsid w:val="00B77FAC"/>
    <w:rsid w:val="00B8748E"/>
    <w:rsid w:val="00BA2972"/>
    <w:rsid w:val="00BA5B55"/>
    <w:rsid w:val="00BA5BDC"/>
    <w:rsid w:val="00BA71D8"/>
    <w:rsid w:val="00BC2C09"/>
    <w:rsid w:val="00BF2A47"/>
    <w:rsid w:val="00BF67A2"/>
    <w:rsid w:val="00C012AC"/>
    <w:rsid w:val="00C02A65"/>
    <w:rsid w:val="00C02FD1"/>
    <w:rsid w:val="00C14504"/>
    <w:rsid w:val="00C14FE9"/>
    <w:rsid w:val="00C26E64"/>
    <w:rsid w:val="00C42D7B"/>
    <w:rsid w:val="00C63B15"/>
    <w:rsid w:val="00C63FF3"/>
    <w:rsid w:val="00C65C0C"/>
    <w:rsid w:val="00C708DE"/>
    <w:rsid w:val="00C721D7"/>
    <w:rsid w:val="00C83D4A"/>
    <w:rsid w:val="00C85D82"/>
    <w:rsid w:val="00CA46A3"/>
    <w:rsid w:val="00CB1833"/>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4144"/>
    <w:rsid w:val="00DB5544"/>
    <w:rsid w:val="00DD00B6"/>
    <w:rsid w:val="00DD6725"/>
    <w:rsid w:val="00DE070C"/>
    <w:rsid w:val="00DE3976"/>
    <w:rsid w:val="00E1635C"/>
    <w:rsid w:val="00E2295A"/>
    <w:rsid w:val="00E3411C"/>
    <w:rsid w:val="00E363AB"/>
    <w:rsid w:val="00E377C1"/>
    <w:rsid w:val="00E41440"/>
    <w:rsid w:val="00E50763"/>
    <w:rsid w:val="00E53AA3"/>
    <w:rsid w:val="00E81556"/>
    <w:rsid w:val="00E83177"/>
    <w:rsid w:val="00E834BD"/>
    <w:rsid w:val="00E964E6"/>
    <w:rsid w:val="00EB7E4F"/>
    <w:rsid w:val="00EC59C3"/>
    <w:rsid w:val="00ED3413"/>
    <w:rsid w:val="00ED5712"/>
    <w:rsid w:val="00EF0FE9"/>
    <w:rsid w:val="00EF5956"/>
    <w:rsid w:val="00F00468"/>
    <w:rsid w:val="00F04A72"/>
    <w:rsid w:val="00F338F5"/>
    <w:rsid w:val="00F40F40"/>
    <w:rsid w:val="00F4128E"/>
    <w:rsid w:val="00F4449C"/>
    <w:rsid w:val="00F57C83"/>
    <w:rsid w:val="00F637B0"/>
    <w:rsid w:val="00F6587D"/>
    <w:rsid w:val="00F724C2"/>
    <w:rsid w:val="00FA36FF"/>
    <w:rsid w:val="00FA7F3F"/>
    <w:rsid w:val="00FC2A5A"/>
    <w:rsid w:val="00FD39C2"/>
    <w:rsid w:val="00FD5FB9"/>
    <w:rsid w:val="00FF3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23DD8"/>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paragraph" w:styleId="CommentSubject">
    <w:name w:val="annotation subject"/>
    <w:basedOn w:val="CommentText"/>
    <w:next w:val="CommentText"/>
    <w:link w:val="CommentSubjectChar"/>
    <w:semiHidden/>
    <w:unhideWhenUsed/>
    <w:rsid w:val="001F1967"/>
    <w:rPr>
      <w:b/>
      <w:bCs/>
    </w:rPr>
  </w:style>
  <w:style w:type="character" w:customStyle="1" w:styleId="CommentTextChar">
    <w:name w:val="Comment Text Char"/>
    <w:basedOn w:val="DefaultParagraphFont"/>
    <w:link w:val="CommentText"/>
    <w:semiHidden/>
    <w:rsid w:val="001F1967"/>
  </w:style>
  <w:style w:type="character" w:customStyle="1" w:styleId="CommentSubjectChar">
    <w:name w:val="Comment Subject Char"/>
    <w:basedOn w:val="CommentTextChar"/>
    <w:link w:val="CommentSubject"/>
    <w:semiHidden/>
    <w:rsid w:val="001F1967"/>
    <w:rPr>
      <w:b/>
      <w:bCs/>
    </w:rPr>
  </w:style>
  <w:style w:type="paragraph" w:styleId="BodyTextIndent">
    <w:name w:val="Body Text Indent"/>
    <w:basedOn w:val="Normal"/>
    <w:link w:val="BodyTextIndentChar"/>
    <w:semiHidden/>
    <w:unhideWhenUsed/>
    <w:rsid w:val="00BC2C09"/>
    <w:pPr>
      <w:spacing w:after="120"/>
      <w:ind w:left="360"/>
    </w:pPr>
  </w:style>
  <w:style w:type="character" w:customStyle="1" w:styleId="BodyTextIndentChar">
    <w:name w:val="Body Text Indent Char"/>
    <w:basedOn w:val="DefaultParagraphFont"/>
    <w:link w:val="BodyTextIndent"/>
    <w:semiHidden/>
    <w:rsid w:val="00BC2C09"/>
  </w:style>
  <w:style w:type="paragraph" w:customStyle="1" w:styleId="Default">
    <w:name w:val="Default"/>
    <w:rsid w:val="00BC2C09"/>
    <w:pPr>
      <w:autoSpaceDE w:val="0"/>
      <w:autoSpaceDN w:val="0"/>
      <w:adjustRightInd w:val="0"/>
    </w:pPr>
    <w:rPr>
      <w:rFonts w:ascii="Calibri" w:eastAsiaTheme="minorHAns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1846</TotalTime>
  <Pages>5</Pages>
  <Words>2626</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Diaz, Vilmaris</cp:lastModifiedBy>
  <cp:revision>30</cp:revision>
  <cp:lastPrinted>2018-08-16T18:12:00Z</cp:lastPrinted>
  <dcterms:created xsi:type="dcterms:W3CDTF">2014-11-02T05:16:00Z</dcterms:created>
  <dcterms:modified xsi:type="dcterms:W3CDTF">2018-08-16T18:13:00Z</dcterms:modified>
</cp:coreProperties>
</file>